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5DEC" w14:textId="77777777" w:rsidR="004F54A1" w:rsidRPr="00A25427" w:rsidRDefault="004F54A1" w:rsidP="00643791">
      <w:pPr>
        <w:rPr>
          <w:rStyle w:val="Fett"/>
        </w:rPr>
      </w:pPr>
    </w:p>
    <w:p w14:paraId="414A0AEA" w14:textId="77777777" w:rsidR="004F54A1" w:rsidRPr="00A25427" w:rsidRDefault="004F54A1" w:rsidP="00A25427"/>
    <w:p w14:paraId="5091873A" w14:textId="77777777" w:rsidR="004F54A1" w:rsidRDefault="004F54A1">
      <w:pPr>
        <w:rPr>
          <w:sz w:val="18"/>
        </w:rPr>
      </w:pPr>
    </w:p>
    <w:p w14:paraId="79FD9C33" w14:textId="77777777" w:rsidR="004F54A1" w:rsidRDefault="004F54A1">
      <w:pPr>
        <w:rPr>
          <w:sz w:val="18"/>
        </w:rPr>
      </w:pPr>
    </w:p>
    <w:p w14:paraId="115E5275" w14:textId="77777777" w:rsidR="004F54A1" w:rsidRDefault="004F54A1">
      <w:pPr>
        <w:rPr>
          <w:sz w:val="18"/>
        </w:rPr>
      </w:pPr>
    </w:p>
    <w:p w14:paraId="6A8E04C7" w14:textId="77777777" w:rsidR="004F54A1" w:rsidRDefault="004F54A1">
      <w:pPr>
        <w:rPr>
          <w:sz w:val="18"/>
        </w:rPr>
      </w:pPr>
    </w:p>
    <w:p w14:paraId="655A41EC" w14:textId="77777777" w:rsidR="004F54A1" w:rsidRDefault="004F54A1">
      <w:pPr>
        <w:rPr>
          <w:sz w:val="18"/>
        </w:rPr>
      </w:pPr>
    </w:p>
    <w:p w14:paraId="529FEFB2" w14:textId="77777777" w:rsidR="004F54A1" w:rsidRDefault="004F54A1">
      <w:pPr>
        <w:rPr>
          <w:sz w:val="18"/>
        </w:rPr>
      </w:pPr>
    </w:p>
    <w:p w14:paraId="5CBB6E42" w14:textId="77777777" w:rsidR="004F54A1" w:rsidRDefault="00C449E8">
      <w:pPr>
        <w:rPr>
          <w:b/>
          <w:sz w:val="18"/>
        </w:rPr>
      </w:pPr>
      <w:r w:rsidRPr="00C449E8">
        <w:rPr>
          <w:b/>
          <w:noProof/>
          <w:sz w:val="18"/>
        </w:rPr>
        <mc:AlternateContent>
          <mc:Choice Requires="wps">
            <w:drawing>
              <wp:anchor distT="45720" distB="45720" distL="114300" distR="114300" simplePos="0" relativeHeight="251655680" behindDoc="0" locked="0" layoutInCell="1" allowOverlap="1" wp14:anchorId="3F7D7C91" wp14:editId="21B5A7EE">
                <wp:simplePos x="0" y="0"/>
                <wp:positionH relativeFrom="column">
                  <wp:posOffset>-43815</wp:posOffset>
                </wp:positionH>
                <wp:positionV relativeFrom="paragraph">
                  <wp:posOffset>118745</wp:posOffset>
                </wp:positionV>
                <wp:extent cx="3638550" cy="1404620"/>
                <wp:effectExtent l="0" t="0" r="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noFill/>
                          <a:miter lim="800000"/>
                          <a:headEnd/>
                          <a:tailEnd/>
                        </a:ln>
                      </wps:spPr>
                      <wps:txbx>
                        <w:txbxContent>
                          <w:p w14:paraId="51AB8EC3" w14:textId="2FF5B6F3" w:rsidR="006F7EA0" w:rsidRDefault="0074000B">
                            <w:pPr>
                              <w:rPr>
                                <w:szCs w:val="20"/>
                              </w:rPr>
                            </w:pPr>
                            <w:r>
                              <w:rPr>
                                <w:szCs w:val="20"/>
                              </w:rPr>
                              <w:t>An</w:t>
                            </w:r>
                          </w:p>
                          <w:p w14:paraId="2295CA63" w14:textId="06047F61" w:rsidR="0074000B" w:rsidRDefault="00907040">
                            <w:pPr>
                              <w:rPr>
                                <w:szCs w:val="20"/>
                              </w:rPr>
                            </w:pPr>
                            <w:r>
                              <w:rPr>
                                <w:szCs w:val="20"/>
                              </w:rPr>
                              <w:t>Ministerium Muster</w:t>
                            </w:r>
                          </w:p>
                          <w:p w14:paraId="7FF863E2" w14:textId="47F1DB73" w:rsidR="0074000B" w:rsidRDefault="00907040">
                            <w:pPr>
                              <w:rPr>
                                <w:szCs w:val="20"/>
                              </w:rPr>
                            </w:pPr>
                            <w:r>
                              <w:rPr>
                                <w:szCs w:val="20"/>
                              </w:rPr>
                              <w:t>Ansprechpartner</w:t>
                            </w:r>
                          </w:p>
                          <w:p w14:paraId="38032918" w14:textId="5E240A9A" w:rsidR="0074000B" w:rsidRDefault="0074000B">
                            <w:pPr>
                              <w:rPr>
                                <w:szCs w:val="20"/>
                              </w:rPr>
                            </w:pPr>
                            <w:r>
                              <w:rPr>
                                <w:szCs w:val="20"/>
                              </w:rPr>
                              <w:t>Muster Str. 1</w:t>
                            </w:r>
                          </w:p>
                          <w:p w14:paraId="4CC56DA2" w14:textId="4842A41F" w:rsidR="0074000B" w:rsidRPr="00C449E8" w:rsidRDefault="0074000B">
                            <w:pPr>
                              <w:rPr>
                                <w:szCs w:val="20"/>
                              </w:rPr>
                            </w:pPr>
                            <w:r>
                              <w:rPr>
                                <w:szCs w:val="20"/>
                              </w:rPr>
                              <w:t>11111 Musterstadt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D7C91" id="_x0000_t202" coordsize="21600,21600" o:spt="202" path="m,l,21600r21600,l21600,xe">
                <v:stroke joinstyle="miter"/>
                <v:path gradientshapeok="t" o:connecttype="rect"/>
              </v:shapetype>
              <v:shape id="Textfeld 2" o:spid="_x0000_s1026" type="#_x0000_t202" style="position:absolute;margin-left:-3.45pt;margin-top:9.35pt;width:286.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Tc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dVqsaC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" stroked="f">
                <v:textbox style="mso-fit-shape-to-text:t">
                  <w:txbxContent>
                    <w:p w14:paraId="51AB8EC3" w14:textId="2FF5B6F3" w:rsidR="006F7EA0" w:rsidRDefault="0074000B">
                      <w:pPr>
                        <w:rPr>
                          <w:szCs w:val="20"/>
                        </w:rPr>
                      </w:pPr>
                      <w:r>
                        <w:rPr>
                          <w:szCs w:val="20"/>
                        </w:rPr>
                        <w:t>An</w:t>
                      </w:r>
                    </w:p>
                    <w:p w14:paraId="2295CA63" w14:textId="06047F61" w:rsidR="0074000B" w:rsidRDefault="00907040">
                      <w:pPr>
                        <w:rPr>
                          <w:szCs w:val="20"/>
                        </w:rPr>
                      </w:pPr>
                      <w:r>
                        <w:rPr>
                          <w:szCs w:val="20"/>
                        </w:rPr>
                        <w:t>Ministerium Muster</w:t>
                      </w:r>
                    </w:p>
                    <w:p w14:paraId="7FF863E2" w14:textId="47F1DB73" w:rsidR="0074000B" w:rsidRDefault="00907040">
                      <w:pPr>
                        <w:rPr>
                          <w:szCs w:val="20"/>
                        </w:rPr>
                      </w:pPr>
                      <w:r>
                        <w:rPr>
                          <w:szCs w:val="20"/>
                        </w:rPr>
                        <w:t>Ansprechpartner</w:t>
                      </w:r>
                    </w:p>
                    <w:p w14:paraId="38032918" w14:textId="5E240A9A" w:rsidR="0074000B" w:rsidRDefault="0074000B">
                      <w:pPr>
                        <w:rPr>
                          <w:szCs w:val="20"/>
                        </w:rPr>
                      </w:pPr>
                      <w:r>
                        <w:rPr>
                          <w:szCs w:val="20"/>
                        </w:rPr>
                        <w:t>Muster Str. 1</w:t>
                      </w:r>
                    </w:p>
                    <w:p w14:paraId="4CC56DA2" w14:textId="4842A41F" w:rsidR="0074000B" w:rsidRPr="00C449E8" w:rsidRDefault="0074000B">
                      <w:pPr>
                        <w:rPr>
                          <w:szCs w:val="20"/>
                        </w:rPr>
                      </w:pPr>
                      <w:r>
                        <w:rPr>
                          <w:szCs w:val="20"/>
                        </w:rPr>
                        <w:t>11111 Musterstadt</w:t>
                      </w:r>
                    </w:p>
                  </w:txbxContent>
                </v:textbox>
                <w10:wrap type="square"/>
              </v:shape>
            </w:pict>
          </mc:Fallback>
        </mc:AlternateContent>
      </w:r>
    </w:p>
    <w:p w14:paraId="1D81B7B7" w14:textId="77777777" w:rsidR="00735535" w:rsidRDefault="00735535">
      <w:pPr>
        <w:rPr>
          <w:b/>
          <w:sz w:val="18"/>
        </w:rPr>
      </w:pPr>
    </w:p>
    <w:p w14:paraId="1471A3E0" w14:textId="77777777" w:rsidR="00735535" w:rsidRDefault="00735535">
      <w:pPr>
        <w:rPr>
          <w:b/>
          <w:sz w:val="18"/>
        </w:rPr>
      </w:pPr>
    </w:p>
    <w:p w14:paraId="66A88B49" w14:textId="77777777" w:rsidR="00735535" w:rsidRDefault="00735535">
      <w:pPr>
        <w:rPr>
          <w:b/>
          <w:sz w:val="18"/>
        </w:rPr>
      </w:pPr>
    </w:p>
    <w:p w14:paraId="6AF45139" w14:textId="77777777" w:rsidR="00735535" w:rsidRDefault="00735535">
      <w:pPr>
        <w:rPr>
          <w:b/>
          <w:sz w:val="18"/>
        </w:rPr>
      </w:pPr>
    </w:p>
    <w:p w14:paraId="39DCF284" w14:textId="77777777" w:rsidR="004F54A1" w:rsidRPr="004F54A1" w:rsidRDefault="004F54A1">
      <w:pPr>
        <w:rPr>
          <w:sz w:val="18"/>
        </w:rPr>
      </w:pPr>
    </w:p>
    <w:p w14:paraId="6C5080B3" w14:textId="77777777" w:rsidR="004F54A1" w:rsidRPr="004F54A1" w:rsidRDefault="004F54A1">
      <w:pPr>
        <w:rPr>
          <w:sz w:val="18"/>
        </w:rPr>
      </w:pPr>
    </w:p>
    <w:p w14:paraId="67664F8E" w14:textId="77777777" w:rsidR="004F54A1" w:rsidRPr="00A25427" w:rsidRDefault="004F54A1" w:rsidP="00A25427">
      <w:pPr>
        <w:rPr>
          <w:rStyle w:val="Hervorhebung"/>
        </w:rPr>
      </w:pPr>
    </w:p>
    <w:p w14:paraId="5B06F697" w14:textId="77777777" w:rsidR="00735535" w:rsidRDefault="00735535">
      <w:pPr>
        <w:rPr>
          <w:sz w:val="18"/>
        </w:rPr>
      </w:pPr>
    </w:p>
    <w:p w14:paraId="352EF04C" w14:textId="77777777" w:rsidR="00DA1512" w:rsidRDefault="006D5D9C">
      <w:pPr>
        <w:rPr>
          <w:sz w:val="18"/>
        </w:rPr>
      </w:pPr>
      <w:r>
        <w:rPr>
          <w:color w:val="98C210"/>
          <w:sz w:val="13"/>
          <w:szCs w:val="13"/>
        </w:rPr>
        <w:softHyphen/>
      </w:r>
      <w:r>
        <w:rPr>
          <w:color w:val="98C210"/>
          <w:sz w:val="13"/>
          <w:szCs w:val="13"/>
        </w:rPr>
        <w:softHyphen/>
      </w:r>
      <w:r>
        <w:rPr>
          <w:color w:val="98C210"/>
          <w:sz w:val="13"/>
          <w:szCs w:val="13"/>
        </w:rPr>
        <w:softHyphen/>
      </w:r>
    </w:p>
    <w:p w14:paraId="64C56D99" w14:textId="7F6AEDF1" w:rsidR="00DA1512" w:rsidRDefault="00DA1512">
      <w:pPr>
        <w:rPr>
          <w:sz w:val="18"/>
        </w:rPr>
      </w:pPr>
    </w:p>
    <w:p w14:paraId="0051DAFD" w14:textId="2B0B55B2" w:rsidR="0074000B" w:rsidRDefault="00CA7AF2" w:rsidP="00D53B05">
      <w:pPr>
        <w:rPr>
          <w:sz w:val="18"/>
        </w:rPr>
      </w:pPr>
      <w:r w:rsidRPr="00C449E8">
        <w:rPr>
          <w:b/>
          <w:noProof/>
          <w:sz w:val="18"/>
        </w:rPr>
        <mc:AlternateContent>
          <mc:Choice Requires="wps">
            <w:drawing>
              <wp:anchor distT="45720" distB="45720" distL="114300" distR="114300" simplePos="0" relativeHeight="251658752" behindDoc="0" locked="0" layoutInCell="1" allowOverlap="1" wp14:anchorId="0E598A54" wp14:editId="69399610">
                <wp:simplePos x="0" y="0"/>
                <wp:positionH relativeFrom="margin">
                  <wp:posOffset>-43815</wp:posOffset>
                </wp:positionH>
                <wp:positionV relativeFrom="paragraph">
                  <wp:posOffset>299720</wp:posOffset>
                </wp:positionV>
                <wp:extent cx="4895850" cy="704850"/>
                <wp:effectExtent l="0" t="0" r="0" b="0"/>
                <wp:wrapSquare wrapText="bothSides"/>
                <wp:docPr id="18713076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704850"/>
                        </a:xfrm>
                        <a:prstGeom prst="rect">
                          <a:avLst/>
                        </a:prstGeom>
                        <a:solidFill>
                          <a:srgbClr val="FFFFFF"/>
                        </a:solidFill>
                        <a:ln w="9525">
                          <a:noFill/>
                          <a:miter lim="800000"/>
                          <a:headEnd/>
                          <a:tailEnd/>
                        </a:ln>
                      </wps:spPr>
                      <wps:txbx>
                        <w:txbxContent>
                          <w:p w14:paraId="3184A420" w14:textId="730B45BE" w:rsidR="0074000B" w:rsidRPr="0074000B" w:rsidRDefault="00166C6D" w:rsidP="0074000B">
                            <w:pPr>
                              <w:rPr>
                                <w:b/>
                                <w:bCs/>
                                <w:sz w:val="22"/>
                                <w:szCs w:val="22"/>
                              </w:rPr>
                            </w:pPr>
                            <w:r w:rsidRPr="00166C6D">
                              <w:rPr>
                                <w:b/>
                                <w:bCs/>
                                <w:sz w:val="22"/>
                                <w:szCs w:val="22"/>
                              </w:rPr>
                              <w:t>Vermeidung der Doppelregulierung von thermischen Abfallbehandlungsanlagen in der Umsetzung NIS2UmsuCG</w:t>
                            </w:r>
                          </w:p>
                          <w:p w14:paraId="12272BDA" w14:textId="770E7797" w:rsidR="00C449E8" w:rsidRDefault="00C449E8" w:rsidP="00C449E8">
                            <w:pPr>
                              <w:rPr>
                                <w:b/>
                                <w:bCs/>
                                <w:sz w:val="22"/>
                                <w:szCs w:val="22"/>
                              </w:rPr>
                            </w:pPr>
                          </w:p>
                          <w:p w14:paraId="03CA0C49" w14:textId="77777777" w:rsidR="00C449E8" w:rsidRDefault="00C449E8" w:rsidP="00C449E8">
                            <w:pPr>
                              <w:rPr>
                                <w:b/>
                                <w:bCs/>
                                <w:sz w:val="22"/>
                                <w:szCs w:val="22"/>
                              </w:rPr>
                            </w:pPr>
                          </w:p>
                          <w:p w14:paraId="794607EF" w14:textId="77777777" w:rsidR="00C449E8" w:rsidRDefault="00C449E8" w:rsidP="00C449E8">
                            <w:pPr>
                              <w:rPr>
                                <w:b/>
                                <w:bCs/>
                                <w:sz w:val="22"/>
                                <w:szCs w:val="22"/>
                              </w:rPr>
                            </w:pPr>
                          </w:p>
                          <w:p w14:paraId="0EAB5D9A" w14:textId="77777777" w:rsidR="00C449E8" w:rsidRDefault="00C449E8" w:rsidP="00C449E8">
                            <w:pPr>
                              <w:rPr>
                                <w:b/>
                                <w:bCs/>
                                <w:sz w:val="22"/>
                                <w:szCs w:val="22"/>
                              </w:rPr>
                            </w:pPr>
                          </w:p>
                          <w:p w14:paraId="5F32A77F" w14:textId="77777777" w:rsidR="00C449E8" w:rsidRPr="00C449E8" w:rsidRDefault="008B06D3" w:rsidP="00C449E8">
                            <w:pPr>
                              <w:rPr>
                                <w:sz w:val="18"/>
                                <w:szCs w:val="18"/>
                              </w:rPr>
                            </w:pPr>
                            <w:r>
                              <w:rPr>
                                <w:szCs w:val="20"/>
                              </w:rPr>
                              <w:t>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98A54" id="_x0000_s1027" type="#_x0000_t202" style="position:absolute;margin-left:-3.45pt;margin-top:23.6pt;width:385.5pt;height:5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" stroked="f">
                <v:textbox>
                  <w:txbxContent>
                    <w:p w14:paraId="3184A420" w14:textId="730B45BE" w:rsidR="0074000B" w:rsidRPr="0074000B" w:rsidRDefault="00166C6D" w:rsidP="0074000B">
                      <w:pPr>
                        <w:rPr>
                          <w:b/>
                          <w:bCs/>
                          <w:sz w:val="22"/>
                          <w:szCs w:val="22"/>
                        </w:rPr>
                      </w:pPr>
                      <w:r w:rsidRPr="00166C6D">
                        <w:rPr>
                          <w:b/>
                          <w:bCs/>
                          <w:sz w:val="22"/>
                          <w:szCs w:val="22"/>
                        </w:rPr>
                        <w:t>Vermeidung der Doppelregulierung von thermischen Abfallbehandlungsanlagen in der Umsetzung NIS2UmsuCG</w:t>
                      </w:r>
                    </w:p>
                    <w:p w14:paraId="12272BDA" w14:textId="770E7797" w:rsidR="00C449E8" w:rsidRDefault="00C449E8" w:rsidP="00C449E8">
                      <w:pPr>
                        <w:rPr>
                          <w:b/>
                          <w:bCs/>
                          <w:sz w:val="22"/>
                          <w:szCs w:val="22"/>
                        </w:rPr>
                      </w:pPr>
                    </w:p>
                    <w:p w14:paraId="03CA0C49" w14:textId="77777777" w:rsidR="00C449E8" w:rsidRDefault="00C449E8" w:rsidP="00C449E8">
                      <w:pPr>
                        <w:rPr>
                          <w:b/>
                          <w:bCs/>
                          <w:sz w:val="22"/>
                          <w:szCs w:val="22"/>
                        </w:rPr>
                      </w:pPr>
                    </w:p>
                    <w:p w14:paraId="794607EF" w14:textId="77777777" w:rsidR="00C449E8" w:rsidRDefault="00C449E8" w:rsidP="00C449E8">
                      <w:pPr>
                        <w:rPr>
                          <w:b/>
                          <w:bCs/>
                          <w:sz w:val="22"/>
                          <w:szCs w:val="22"/>
                        </w:rPr>
                      </w:pPr>
                    </w:p>
                    <w:p w14:paraId="0EAB5D9A" w14:textId="77777777" w:rsidR="00C449E8" w:rsidRDefault="00C449E8" w:rsidP="00C449E8">
                      <w:pPr>
                        <w:rPr>
                          <w:b/>
                          <w:bCs/>
                          <w:sz w:val="22"/>
                          <w:szCs w:val="22"/>
                        </w:rPr>
                      </w:pPr>
                    </w:p>
                    <w:p w14:paraId="5F32A77F" w14:textId="77777777" w:rsidR="00C449E8" w:rsidRPr="00C449E8" w:rsidRDefault="008B06D3" w:rsidP="00C449E8">
                      <w:pPr>
                        <w:rPr>
                          <w:sz w:val="18"/>
                          <w:szCs w:val="18"/>
                        </w:rPr>
                      </w:pPr>
                      <w:r>
                        <w:rPr>
                          <w:szCs w:val="20"/>
                        </w:rPr>
                        <w:t>Text</w:t>
                      </w:r>
                    </w:p>
                  </w:txbxContent>
                </v:textbox>
                <w10:wrap type="square" anchorx="margin"/>
              </v:shape>
            </w:pict>
          </mc:Fallback>
        </mc:AlternateContent>
      </w:r>
    </w:p>
    <w:p w14:paraId="7AFF36F2" w14:textId="23E0C9E4" w:rsidR="00D53B05" w:rsidRPr="00D145A6" w:rsidRDefault="00317CA4" w:rsidP="00D53B05">
      <w:pPr>
        <w:rPr>
          <w:szCs w:val="20"/>
        </w:rPr>
      </w:pPr>
      <w:r>
        <w:rPr>
          <w:noProof/>
          <w:szCs w:val="20"/>
        </w:rPr>
        <mc:AlternateContent>
          <mc:Choice Requires="wps">
            <w:drawing>
              <wp:anchor distT="0" distB="0" distL="114300" distR="114300" simplePos="0" relativeHeight="251659264" behindDoc="0" locked="0" layoutInCell="1" allowOverlap="1" wp14:anchorId="1A841C16" wp14:editId="59362C97">
                <wp:simplePos x="0" y="0"/>
                <wp:positionH relativeFrom="rightMargin">
                  <wp:posOffset>-57150</wp:posOffset>
                </wp:positionH>
                <wp:positionV relativeFrom="paragraph">
                  <wp:posOffset>122555</wp:posOffset>
                </wp:positionV>
                <wp:extent cx="1714500" cy="485775"/>
                <wp:effectExtent l="0" t="0" r="19050" b="28575"/>
                <wp:wrapNone/>
                <wp:docPr id="2060183145" name="Textfeld 1"/>
                <wp:cNvGraphicFramePr/>
                <a:graphic xmlns:a="http://schemas.openxmlformats.org/drawingml/2006/main">
                  <a:graphicData uri="http://schemas.microsoft.com/office/word/2010/wordprocessingShape">
                    <wps:wsp>
                      <wps:cNvSpPr txBox="1"/>
                      <wps:spPr>
                        <a:xfrm>
                          <a:off x="0" y="0"/>
                          <a:ext cx="1714500" cy="485775"/>
                        </a:xfrm>
                        <a:prstGeom prst="rect">
                          <a:avLst/>
                        </a:prstGeom>
                        <a:solidFill>
                          <a:schemeClr val="lt1"/>
                        </a:solidFill>
                        <a:ln w="6350">
                          <a:solidFill>
                            <a:schemeClr val="bg1"/>
                          </a:solidFill>
                        </a:ln>
                      </wps:spPr>
                      <wps:txbx>
                        <w:txbxContent>
                          <w:p w14:paraId="73AC3579" w14:textId="623036D1" w:rsidR="00317CA4" w:rsidRDefault="00317CA4">
                            <w:r w:rsidRPr="009D6336">
                              <w:rPr>
                                <w:sz w:val="18"/>
                                <w:szCs w:val="18"/>
                              </w:rPr>
                              <w:t>Düsseldor</w:t>
                            </w:r>
                            <w:r w:rsidR="00FC74B7">
                              <w:rPr>
                                <w:sz w:val="18"/>
                                <w:szCs w:val="18"/>
                              </w:rPr>
                              <w:t>f</w:t>
                            </w:r>
                            <w:r w:rsidRPr="009D6336">
                              <w:rPr>
                                <w:sz w:val="18"/>
                                <w:szCs w:val="18"/>
                              </w:rPr>
                              <w:t>,</w:t>
                            </w:r>
                            <w:r w:rsidR="00C449E8">
                              <w:t xml:space="preserve"> </w:t>
                            </w:r>
                            <w:r w:rsidR="0074000B">
                              <w:t>29.08.2025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41C16" id="Textfeld 1" o:spid="_x0000_s1028" type="#_x0000_t202" style="position:absolute;margin-left:-4.5pt;margin-top:9.65pt;width:135pt;height:38.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" fillcolor="white [3201]" strokecolor="white [3212]" strokeweight=".5pt">
                <v:textbox>
                  <w:txbxContent>
                    <w:p w14:paraId="73AC3579" w14:textId="623036D1" w:rsidR="00317CA4" w:rsidRDefault="00317CA4">
                      <w:r w:rsidRPr="009D6336">
                        <w:rPr>
                          <w:sz w:val="18"/>
                          <w:szCs w:val="18"/>
                        </w:rPr>
                        <w:t>Düsseldor</w:t>
                      </w:r>
                      <w:r w:rsidR="00FC74B7">
                        <w:rPr>
                          <w:sz w:val="18"/>
                          <w:szCs w:val="18"/>
                        </w:rPr>
                        <w:t>f</w:t>
                      </w:r>
                      <w:r w:rsidRPr="009D6336">
                        <w:rPr>
                          <w:sz w:val="18"/>
                          <w:szCs w:val="18"/>
                        </w:rPr>
                        <w:t>,</w:t>
                      </w:r>
                      <w:r w:rsidR="00C449E8">
                        <w:t xml:space="preserve"> </w:t>
                      </w:r>
                      <w:r w:rsidR="0074000B">
                        <w:t>29.08.2025</w:t>
                      </w:r>
                    </w:p>
                  </w:txbxContent>
                </v:textbox>
                <w10:wrap anchorx="margin"/>
              </v:shape>
            </w:pict>
          </mc:Fallback>
        </mc:AlternateContent>
      </w:r>
    </w:p>
    <w:p w14:paraId="2C8106A3"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Sehr geehrte Damen und Herren,</w:t>
      </w:r>
      <w:r>
        <w:rPr>
          <w:rStyle w:val="eop"/>
          <w:rFonts w:ascii="Verdana" w:hAnsi="Verdana" w:cs="Segoe UI"/>
          <w:sz w:val="20"/>
          <w:szCs w:val="20"/>
        </w:rPr>
        <w:t> </w:t>
      </w:r>
    </w:p>
    <w:p w14:paraId="43B5FF6E" w14:textId="77777777" w:rsidR="00E22D75" w:rsidRDefault="00E22D75" w:rsidP="00BE5FFD">
      <w:pPr>
        <w:pStyle w:val="paragraph"/>
        <w:spacing w:before="0" w:beforeAutospacing="0" w:after="0" w:afterAutospacing="0"/>
        <w:jc w:val="both"/>
        <w:textAlignment w:val="baseline"/>
        <w:rPr>
          <w:rFonts w:ascii="Segoe UI" w:hAnsi="Segoe UI" w:cs="Segoe UI"/>
          <w:sz w:val="18"/>
          <w:szCs w:val="18"/>
        </w:rPr>
      </w:pPr>
    </w:p>
    <w:p w14:paraId="6AA9FCF8" w14:textId="132313FD" w:rsidR="00B42337" w:rsidRDefault="00BE5FFD" w:rsidP="00BE5FFD">
      <w:pPr>
        <w:pStyle w:val="paragraph"/>
        <w:spacing w:before="0" w:beforeAutospacing="0" w:after="0" w:afterAutospacing="0"/>
        <w:jc w:val="both"/>
        <w:textAlignment w:val="baseline"/>
        <w:rPr>
          <w:rStyle w:val="normaltextrun"/>
          <w:rFonts w:ascii="Verdana" w:hAnsi="Verdana" w:cs="Segoe UI"/>
          <w:sz w:val="20"/>
          <w:szCs w:val="20"/>
        </w:rPr>
      </w:pPr>
      <w:r>
        <w:rPr>
          <w:rStyle w:val="normaltextrun"/>
          <w:rFonts w:ascii="Verdana" w:hAnsi="Verdana" w:cs="Segoe UI"/>
          <w:sz w:val="20"/>
          <w:szCs w:val="20"/>
        </w:rPr>
        <w:t>ITAD e.V. – Interessengemeinschaft der thermischen Abfallbehandlungs</w:t>
      </w:r>
      <w:r w:rsidR="00B42337">
        <w:rPr>
          <w:rStyle w:val="normaltextrun"/>
          <w:rFonts w:ascii="Verdana" w:hAnsi="Verdana" w:cs="Segoe UI"/>
          <w:sz w:val="20"/>
          <w:szCs w:val="20"/>
        </w:rPr>
        <w:t>-</w:t>
      </w:r>
      <w:r>
        <w:rPr>
          <w:rStyle w:val="normaltextrun"/>
          <w:rFonts w:ascii="Verdana" w:hAnsi="Verdana" w:cs="Segoe UI"/>
          <w:sz w:val="20"/>
          <w:szCs w:val="20"/>
        </w:rPr>
        <w:t>anlagen in Deutschland – vertritt bundesweit die thermische Abfall</w:t>
      </w:r>
      <w:r w:rsidR="003B729E">
        <w:rPr>
          <w:rStyle w:val="normaltextrun"/>
          <w:rFonts w:ascii="Verdana" w:hAnsi="Verdana" w:cs="Segoe UI"/>
          <w:sz w:val="20"/>
          <w:szCs w:val="20"/>
        </w:rPr>
        <w:t>-</w:t>
      </w:r>
      <w:r>
        <w:rPr>
          <w:rStyle w:val="normaltextrun"/>
          <w:rFonts w:ascii="Verdana" w:hAnsi="Verdana" w:cs="Segoe UI"/>
          <w:sz w:val="20"/>
          <w:szCs w:val="20"/>
        </w:rPr>
        <w:t xml:space="preserve">behandlungsanlagen (TAB). Rund 90% unserer 92 Mitgliedsanlagen zählen aufgrund Ihrer Bedeutung zu den Anlagen der kritischen Infrastruktur </w:t>
      </w:r>
      <w:r>
        <w:rPr>
          <w:rStyle w:val="normaltextrun"/>
          <w:rFonts w:ascii="Verdana" w:hAnsi="Verdana" w:cs="Segoe UI"/>
          <w:b/>
          <w:bCs/>
          <w:sz w:val="20"/>
          <w:szCs w:val="20"/>
        </w:rPr>
        <w:t>(KRITIS) im Bereich der Siedlungsabfallentsorgung</w:t>
      </w:r>
      <w:r>
        <w:rPr>
          <w:rStyle w:val="normaltextrun"/>
          <w:rFonts w:ascii="Verdana" w:hAnsi="Verdana" w:cs="Segoe UI"/>
          <w:sz w:val="20"/>
          <w:szCs w:val="20"/>
        </w:rPr>
        <w:t xml:space="preserve"> nach der BSI-</w:t>
      </w:r>
      <w:proofErr w:type="spellStart"/>
      <w:r>
        <w:rPr>
          <w:rStyle w:val="normaltextrun"/>
          <w:rFonts w:ascii="Verdana" w:hAnsi="Verdana" w:cs="Segoe UI"/>
          <w:sz w:val="20"/>
          <w:szCs w:val="20"/>
        </w:rPr>
        <w:t>Kritisverordnung</w:t>
      </w:r>
      <w:proofErr w:type="spellEnd"/>
      <w:r>
        <w:rPr>
          <w:rStyle w:val="normaltextrun"/>
          <w:rFonts w:ascii="Verdana" w:hAnsi="Verdana" w:cs="Segoe UI"/>
          <w:sz w:val="20"/>
          <w:szCs w:val="20"/>
        </w:rPr>
        <w:t xml:space="preserve"> und sollen damit gleichzeitig als besonders wichtige Einrichtung im Sinne des vorliegenden Referentenentwurfes gelten. Damit müssen sie bereits jetzt höchste Anforderungen an die Information</w:t>
      </w:r>
      <w:r w:rsidR="00B42337">
        <w:rPr>
          <w:rStyle w:val="normaltextrun"/>
          <w:rFonts w:ascii="Verdana" w:hAnsi="Verdana" w:cs="Segoe UI"/>
          <w:sz w:val="20"/>
          <w:szCs w:val="20"/>
        </w:rPr>
        <w:t>-</w:t>
      </w:r>
      <w:proofErr w:type="spellStart"/>
      <w:r>
        <w:rPr>
          <w:rStyle w:val="normaltextrun"/>
          <w:rFonts w:ascii="Verdana" w:hAnsi="Verdana" w:cs="Segoe UI"/>
          <w:sz w:val="20"/>
          <w:szCs w:val="20"/>
        </w:rPr>
        <w:t>ssicherheit</w:t>
      </w:r>
      <w:proofErr w:type="spellEnd"/>
      <w:r>
        <w:rPr>
          <w:rStyle w:val="normaltextrun"/>
          <w:rFonts w:ascii="Verdana" w:hAnsi="Verdana" w:cs="Segoe UI"/>
          <w:sz w:val="20"/>
          <w:szCs w:val="20"/>
        </w:rPr>
        <w:t xml:space="preserve"> erfüllen, hinter denen auch beträchtliche Investitionen sowie Aufwand für die Einführung neuer Managementsysteme stehen. Von der neuen Regulierung sind KRITIS-Anlagen insoweit betroffen, als auch die Bereiche außerhalb ihrer kritischen Anlagen reguliert werden (z.B. Verwaltung, Werkstätten, etc.).</w:t>
      </w:r>
    </w:p>
    <w:p w14:paraId="6CE869AA" w14:textId="6B59AF61"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2B2A7F6B"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 xml:space="preserve">Wir begrüßen ausdrücklich das Ziel des Referentenentwurfs zum NIS2UmsuCG, die Cybersicherheit in kritischen Sektoren zu stärken. Zugleich sehen wir jedoch eine Reihe von </w:t>
      </w:r>
      <w:r>
        <w:rPr>
          <w:rStyle w:val="normaltextrun"/>
          <w:rFonts w:ascii="Verdana" w:hAnsi="Verdana" w:cs="Segoe UI"/>
          <w:b/>
          <w:bCs/>
          <w:sz w:val="20"/>
          <w:szCs w:val="20"/>
        </w:rPr>
        <w:t>Regelungen, die in der Praxis zu übermäßiger Bürokratie führen würden, ohne den Schutzgrad tatsächlich zu erhöhen</w:t>
      </w:r>
      <w:r>
        <w:rPr>
          <w:rStyle w:val="normaltextrun"/>
          <w:rFonts w:ascii="Verdana" w:hAnsi="Verdana" w:cs="Segoe UI"/>
          <w:sz w:val="20"/>
          <w:szCs w:val="20"/>
        </w:rPr>
        <w:t>, wie wir in unserer Stellungnahme vom 04.07.2024 im Rahmen der Verbändeanhörung (s. Anhang) ausführlich dargelegt haben.</w:t>
      </w:r>
      <w:r>
        <w:rPr>
          <w:rStyle w:val="eop"/>
          <w:rFonts w:ascii="Verdana" w:hAnsi="Verdana" w:cs="Segoe UI"/>
          <w:sz w:val="20"/>
          <w:szCs w:val="20"/>
        </w:rPr>
        <w:t> </w:t>
      </w:r>
    </w:p>
    <w:p w14:paraId="48A555F7" w14:textId="77777777" w:rsidR="00C55665" w:rsidRDefault="00C55665" w:rsidP="00BE5FFD">
      <w:pPr>
        <w:pStyle w:val="paragraph"/>
        <w:spacing w:before="0" w:beforeAutospacing="0" w:after="0" w:afterAutospacing="0"/>
        <w:jc w:val="both"/>
        <w:textAlignment w:val="baseline"/>
        <w:rPr>
          <w:rFonts w:ascii="Segoe UI" w:hAnsi="Segoe UI" w:cs="Segoe UI"/>
          <w:sz w:val="18"/>
          <w:szCs w:val="18"/>
        </w:rPr>
      </w:pPr>
    </w:p>
    <w:p w14:paraId="1866EBA3"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 xml:space="preserve">Besonders kritisch ist die, nach der Verbändebeteiligung immer noch im Gesetzesentwurf enthaltene </w:t>
      </w:r>
      <w:r>
        <w:rPr>
          <w:rStyle w:val="normaltextrun"/>
          <w:rFonts w:ascii="Verdana" w:hAnsi="Verdana" w:cs="Segoe UI"/>
          <w:b/>
          <w:bCs/>
          <w:sz w:val="20"/>
          <w:szCs w:val="20"/>
        </w:rPr>
        <w:t>Doppelregulierung</w:t>
      </w:r>
      <w:r>
        <w:rPr>
          <w:rStyle w:val="normaltextrun"/>
          <w:rFonts w:ascii="Verdana" w:hAnsi="Verdana" w:cs="Segoe UI"/>
          <w:sz w:val="20"/>
          <w:szCs w:val="20"/>
        </w:rPr>
        <w:t>. Die parallele Anwendung von EnWG und BSIG auf TAB schafft Rechtsunsicherheit und unverhältnismäßigen Aufwand, ohne dass ein zusätzlicher Sicherheitsnutzen erkennbar ist.</w:t>
      </w:r>
      <w:r>
        <w:rPr>
          <w:rStyle w:val="eop"/>
          <w:rFonts w:ascii="Verdana" w:hAnsi="Verdana" w:cs="Segoe UI"/>
          <w:sz w:val="20"/>
          <w:szCs w:val="20"/>
        </w:rPr>
        <w:t> </w:t>
      </w:r>
    </w:p>
    <w:p w14:paraId="6238D2E0" w14:textId="77777777" w:rsidR="00C55665" w:rsidRDefault="00C55665" w:rsidP="00BE5FFD">
      <w:pPr>
        <w:pStyle w:val="paragraph"/>
        <w:spacing w:before="0" w:beforeAutospacing="0" w:after="0" w:afterAutospacing="0"/>
        <w:jc w:val="both"/>
        <w:textAlignment w:val="baseline"/>
        <w:rPr>
          <w:rFonts w:ascii="Segoe UI" w:hAnsi="Segoe UI" w:cs="Segoe UI"/>
          <w:sz w:val="18"/>
          <w:szCs w:val="18"/>
        </w:rPr>
      </w:pPr>
    </w:p>
    <w:p w14:paraId="229F80EF" w14:textId="65294823" w:rsidR="00C55665" w:rsidRDefault="00BE5FFD" w:rsidP="00BE5FFD">
      <w:pPr>
        <w:pStyle w:val="paragraph"/>
        <w:spacing w:before="0" w:beforeAutospacing="0" w:after="0" w:afterAutospacing="0"/>
        <w:jc w:val="both"/>
        <w:textAlignment w:val="baseline"/>
        <w:rPr>
          <w:rStyle w:val="normaltextrun"/>
          <w:rFonts w:ascii="Verdana" w:hAnsi="Verdana" w:cs="Segoe UI"/>
          <w:sz w:val="20"/>
          <w:szCs w:val="20"/>
        </w:rPr>
      </w:pPr>
      <w:r>
        <w:rPr>
          <w:rStyle w:val="normaltextrun"/>
          <w:rFonts w:ascii="Verdana" w:hAnsi="Verdana" w:cs="Segoe UI"/>
          <w:sz w:val="20"/>
          <w:szCs w:val="20"/>
        </w:rPr>
        <w:t xml:space="preserve">§ 28 Abs. 5 BSIG legt fest, dass Unternehmen, </w:t>
      </w:r>
      <w:r>
        <w:rPr>
          <w:rStyle w:val="normaltextrun"/>
          <w:rFonts w:ascii="Verdana" w:hAnsi="Verdana" w:cs="Segoe UI"/>
          <w:b/>
          <w:bCs/>
          <w:sz w:val="20"/>
          <w:szCs w:val="20"/>
        </w:rPr>
        <w:t xml:space="preserve">die in nicht vernachlässigbarer </w:t>
      </w:r>
      <w:r>
        <w:rPr>
          <w:rStyle w:val="normaltextrun"/>
          <w:rFonts w:ascii="Verdana" w:hAnsi="Verdana" w:cs="Segoe UI"/>
          <w:sz w:val="20"/>
          <w:szCs w:val="20"/>
        </w:rPr>
        <w:t>Weise Energie erzeug</w:t>
      </w:r>
      <w:r w:rsidR="00C626FA">
        <w:rPr>
          <w:rStyle w:val="normaltextrun"/>
          <w:rFonts w:ascii="Verdana" w:hAnsi="Verdana" w:cs="Segoe UI"/>
          <w:sz w:val="20"/>
          <w:szCs w:val="20"/>
        </w:rPr>
        <w:t>en</w:t>
      </w:r>
      <w:r>
        <w:rPr>
          <w:rStyle w:val="normaltextrun"/>
          <w:rFonts w:ascii="Verdana" w:hAnsi="Verdana" w:cs="Segoe UI"/>
          <w:sz w:val="20"/>
          <w:szCs w:val="20"/>
        </w:rPr>
        <w:t xml:space="preserve"> (Energieanlage), </w:t>
      </w:r>
      <w:r>
        <w:rPr>
          <w:rStyle w:val="normaltextrun"/>
          <w:rFonts w:ascii="Verdana" w:hAnsi="Verdana" w:cs="Segoe UI"/>
          <w:b/>
          <w:bCs/>
          <w:sz w:val="20"/>
          <w:szCs w:val="20"/>
        </w:rPr>
        <w:t xml:space="preserve">nach dem EnWG </w:t>
      </w:r>
      <w:r>
        <w:rPr>
          <w:rStyle w:val="normaltextrun"/>
          <w:rFonts w:ascii="Verdana" w:hAnsi="Verdana" w:cs="Segoe UI"/>
          <w:sz w:val="20"/>
          <w:szCs w:val="20"/>
        </w:rPr>
        <w:t xml:space="preserve">zu regulieren sind. Sofern dieses Unternehmen jedoch weitere kritische Anlagen betreibt oder weitere Tätigkeiten entfaltet, die nach dem </w:t>
      </w:r>
      <w:r>
        <w:rPr>
          <w:rStyle w:val="normaltextrun"/>
          <w:rFonts w:ascii="Verdana" w:hAnsi="Verdana" w:cs="Segoe UI"/>
          <w:sz w:val="20"/>
          <w:szCs w:val="20"/>
        </w:rPr>
        <w:lastRenderedPageBreak/>
        <w:t xml:space="preserve">BSIG geregelt sind, so sind die Unternehmen in Bezug auf diese Kritische Anlage(n) oder die Tätigkeiten </w:t>
      </w:r>
      <w:r>
        <w:rPr>
          <w:rStyle w:val="normaltextrun"/>
          <w:rFonts w:ascii="Verdana" w:hAnsi="Verdana" w:cs="Segoe UI"/>
          <w:b/>
          <w:bCs/>
          <w:sz w:val="20"/>
          <w:szCs w:val="20"/>
        </w:rPr>
        <w:t>zusätzlich nach dem BSIG (Aufsicht BSI) reguliert</w:t>
      </w:r>
      <w:r>
        <w:rPr>
          <w:rStyle w:val="normaltextrun"/>
          <w:rFonts w:ascii="Verdana" w:hAnsi="Verdana" w:cs="Segoe UI"/>
          <w:sz w:val="20"/>
          <w:szCs w:val="20"/>
        </w:rPr>
        <w:t>.</w:t>
      </w:r>
    </w:p>
    <w:p w14:paraId="3F6A95CB" w14:textId="38FED0DD"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770174D2"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 xml:space="preserve">Eine TAB, </w:t>
      </w:r>
      <w:proofErr w:type="gramStart"/>
      <w:r>
        <w:rPr>
          <w:rStyle w:val="normaltextrun"/>
          <w:rFonts w:ascii="Verdana" w:hAnsi="Verdana" w:cs="Segoe UI"/>
          <w:sz w:val="20"/>
          <w:szCs w:val="20"/>
        </w:rPr>
        <w:t>die Restmüll</w:t>
      </w:r>
      <w:proofErr w:type="gramEnd"/>
      <w:r>
        <w:rPr>
          <w:rStyle w:val="normaltextrun"/>
          <w:rFonts w:ascii="Verdana" w:hAnsi="Verdana" w:cs="Segoe UI"/>
          <w:sz w:val="20"/>
          <w:szCs w:val="20"/>
        </w:rPr>
        <w:t xml:space="preserve"> verwertet und Energie erzeugt, könnte mit Blick auf ihre allgemeine IT nach dem EnWG als „Energieunternehmen“ reguliert werden (Berichtspflichten gegenüber BNetzA). Die TAB selbst (KRITIS-Anlage im Sektor Siedlungsabfallbehandlung) wäre nach dem BSIG (Berichtspflichten gegenüber BSI) reguliert. Wie und wo hier in der Praxis Grenzen verlaufen würden, bleibt völlig unklar und </w:t>
      </w:r>
      <w:r>
        <w:rPr>
          <w:rStyle w:val="normaltextrun"/>
          <w:rFonts w:ascii="Verdana" w:hAnsi="Verdana" w:cs="Segoe UI"/>
          <w:b/>
          <w:bCs/>
          <w:sz w:val="20"/>
          <w:szCs w:val="20"/>
        </w:rPr>
        <w:t>läuft</w:t>
      </w:r>
      <w:r>
        <w:rPr>
          <w:rStyle w:val="normaltextrun"/>
          <w:rFonts w:ascii="Verdana" w:hAnsi="Verdana" w:cs="Segoe UI"/>
          <w:sz w:val="20"/>
          <w:szCs w:val="20"/>
        </w:rPr>
        <w:t xml:space="preserve"> dem Ziel </w:t>
      </w:r>
      <w:r>
        <w:rPr>
          <w:rStyle w:val="normaltextrun"/>
          <w:rFonts w:ascii="Verdana" w:hAnsi="Verdana" w:cs="Segoe UI"/>
          <w:b/>
          <w:bCs/>
          <w:sz w:val="20"/>
          <w:szCs w:val="20"/>
        </w:rPr>
        <w:t>der Bürokratieentlastung zuwider</w:t>
      </w:r>
      <w:r>
        <w:rPr>
          <w:rStyle w:val="normaltextrun"/>
          <w:rFonts w:ascii="Verdana" w:hAnsi="Verdana" w:cs="Segoe UI"/>
          <w:sz w:val="20"/>
          <w:szCs w:val="20"/>
        </w:rPr>
        <w:t>. </w:t>
      </w:r>
      <w:r>
        <w:rPr>
          <w:rStyle w:val="eop"/>
          <w:rFonts w:ascii="Verdana" w:hAnsi="Verdana" w:cs="Segoe UI"/>
          <w:sz w:val="20"/>
          <w:szCs w:val="20"/>
        </w:rPr>
        <w:t> </w:t>
      </w:r>
    </w:p>
    <w:p w14:paraId="220E587F" w14:textId="77777777" w:rsidR="00C55665" w:rsidRDefault="00C55665" w:rsidP="00BE5FFD">
      <w:pPr>
        <w:pStyle w:val="paragraph"/>
        <w:spacing w:before="0" w:beforeAutospacing="0" w:after="0" w:afterAutospacing="0"/>
        <w:jc w:val="both"/>
        <w:textAlignment w:val="baseline"/>
        <w:rPr>
          <w:rFonts w:ascii="Segoe UI" w:hAnsi="Segoe UI" w:cs="Segoe UI"/>
          <w:sz w:val="18"/>
          <w:szCs w:val="18"/>
        </w:rPr>
      </w:pPr>
    </w:p>
    <w:p w14:paraId="0DEB8198"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Deswegen plädieren wir für eine Klarstellung in § 28 Abs. 5 S. 4, dass Anlagen, deren Energieerzeugung eine Nebentätigkeit darstellt (und nicht nur unbestimmt „vernachlässigbar“ ist), ausschließlich nach dem BSIG reguliert werden.</w:t>
      </w:r>
      <w:r>
        <w:rPr>
          <w:rStyle w:val="eop"/>
          <w:rFonts w:ascii="Verdana" w:hAnsi="Verdana" w:cs="Segoe UI"/>
          <w:sz w:val="20"/>
          <w:szCs w:val="20"/>
        </w:rPr>
        <w:t> </w:t>
      </w:r>
    </w:p>
    <w:p w14:paraId="33A864EC" w14:textId="77777777" w:rsidR="00E22D75" w:rsidRDefault="00E22D75" w:rsidP="00BE5FFD">
      <w:pPr>
        <w:pStyle w:val="paragraph"/>
        <w:spacing w:before="0" w:beforeAutospacing="0" w:after="0" w:afterAutospacing="0"/>
        <w:jc w:val="both"/>
        <w:textAlignment w:val="baseline"/>
        <w:rPr>
          <w:rFonts w:ascii="Segoe UI" w:hAnsi="Segoe UI" w:cs="Segoe UI"/>
          <w:sz w:val="18"/>
          <w:szCs w:val="18"/>
        </w:rPr>
      </w:pPr>
    </w:p>
    <w:p w14:paraId="1ED76DE0"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Wir bitten darum, zumindest diese Änderungen im weiteren Verfahren aufzugreifen, um Rechtssicherheit zu schaffen, Überregulierung zu vermeiden und das Ziel der NIS2-Umsetzung wirksam zu erreichen. Gerne stehen wir für einen vertiefenden Austausch zur Verfügung.</w:t>
      </w:r>
      <w:r>
        <w:rPr>
          <w:rStyle w:val="eop"/>
          <w:rFonts w:ascii="Verdana" w:hAnsi="Verdana" w:cs="Segoe UI"/>
          <w:sz w:val="20"/>
          <w:szCs w:val="20"/>
        </w:rPr>
        <w:t> </w:t>
      </w:r>
    </w:p>
    <w:p w14:paraId="499EF30E"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71DF4144"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Mit freundlichen Grüßen</w:t>
      </w:r>
      <w:r>
        <w:rPr>
          <w:rStyle w:val="eop"/>
          <w:rFonts w:ascii="Verdana" w:hAnsi="Verdana" w:cs="Segoe UI"/>
          <w:sz w:val="20"/>
          <w:szCs w:val="20"/>
        </w:rPr>
        <w:t> </w:t>
      </w:r>
    </w:p>
    <w:p w14:paraId="7AA43D06" w14:textId="77777777" w:rsidR="00E22D75" w:rsidRDefault="00E22D75" w:rsidP="00BE5FFD">
      <w:pPr>
        <w:pStyle w:val="paragraph"/>
        <w:spacing w:before="0" w:beforeAutospacing="0" w:after="0" w:afterAutospacing="0"/>
        <w:jc w:val="both"/>
        <w:textAlignment w:val="baseline"/>
        <w:rPr>
          <w:rFonts w:ascii="Segoe UI" w:hAnsi="Segoe UI" w:cs="Segoe UI"/>
          <w:sz w:val="18"/>
          <w:szCs w:val="18"/>
        </w:rPr>
      </w:pPr>
    </w:p>
    <w:p w14:paraId="1CD7BE19"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[Unterschrift]</w:t>
      </w:r>
      <w:r>
        <w:rPr>
          <w:rStyle w:val="eop"/>
          <w:rFonts w:ascii="Verdana" w:hAnsi="Verdana" w:cs="Segoe UI"/>
          <w:sz w:val="20"/>
          <w:szCs w:val="20"/>
        </w:rPr>
        <w:t> </w:t>
      </w:r>
    </w:p>
    <w:p w14:paraId="3696518D" w14:textId="77777777" w:rsidR="00E22D75" w:rsidRDefault="00E22D75" w:rsidP="00BE5FFD">
      <w:pPr>
        <w:pStyle w:val="paragraph"/>
        <w:spacing w:before="0" w:beforeAutospacing="0" w:after="0" w:afterAutospacing="0"/>
        <w:jc w:val="both"/>
        <w:textAlignment w:val="baseline"/>
        <w:rPr>
          <w:rFonts w:ascii="Segoe UI" w:hAnsi="Segoe UI" w:cs="Segoe UI"/>
          <w:sz w:val="18"/>
          <w:szCs w:val="18"/>
        </w:rPr>
      </w:pPr>
    </w:p>
    <w:p w14:paraId="1BA48A3E" w14:textId="77777777" w:rsidR="00BE5FFD" w:rsidRDefault="00BE5FFD" w:rsidP="00BE5FFD">
      <w:pPr>
        <w:pStyle w:val="paragraph"/>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ITAD e.V.</w:t>
      </w:r>
      <w:r>
        <w:rPr>
          <w:rStyle w:val="eop"/>
          <w:rFonts w:ascii="Verdana" w:hAnsi="Verdana" w:cs="Segoe UI"/>
          <w:sz w:val="20"/>
          <w:szCs w:val="20"/>
        </w:rPr>
        <w:t> </w:t>
      </w:r>
    </w:p>
    <w:p w14:paraId="0DB09B48" w14:textId="77777777" w:rsidR="00E22D75" w:rsidRDefault="00E22D75" w:rsidP="00BE5FFD">
      <w:pPr>
        <w:pStyle w:val="paragraph"/>
        <w:spacing w:before="0" w:beforeAutospacing="0" w:after="0" w:afterAutospacing="0"/>
        <w:jc w:val="both"/>
        <w:textAlignment w:val="baseline"/>
        <w:rPr>
          <w:rFonts w:ascii="Segoe UI" w:hAnsi="Segoe UI" w:cs="Segoe UI"/>
          <w:sz w:val="18"/>
          <w:szCs w:val="18"/>
        </w:rPr>
      </w:pPr>
    </w:p>
    <w:p w14:paraId="1258391A"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20"/>
          <w:szCs w:val="20"/>
        </w:rPr>
        <w:t>Anlage:</w:t>
      </w:r>
      <w:r>
        <w:rPr>
          <w:rStyle w:val="normaltextrun"/>
          <w:rFonts w:ascii="Verdana" w:hAnsi="Verdana" w:cs="Segoe UI"/>
          <w:sz w:val="20"/>
          <w:szCs w:val="20"/>
        </w:rPr>
        <w:t xml:space="preserve"> Stellungnahme vom 04.07.2025</w:t>
      </w:r>
      <w:r>
        <w:rPr>
          <w:rStyle w:val="eop"/>
          <w:rFonts w:ascii="Verdana" w:hAnsi="Verdana" w:cs="Segoe UI"/>
          <w:sz w:val="20"/>
          <w:szCs w:val="20"/>
        </w:rPr>
        <w:t> </w:t>
      </w:r>
    </w:p>
    <w:p w14:paraId="5D936659"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7ACA3E3E"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i/>
          <w:iCs/>
          <w:sz w:val="20"/>
          <w:szCs w:val="20"/>
        </w:rPr>
        <w:t>ITAD</w:t>
      </w:r>
      <w:r>
        <w:rPr>
          <w:rStyle w:val="normaltextrun"/>
          <w:rFonts w:ascii="Verdana" w:hAnsi="Verdana" w:cs="Segoe UI"/>
          <w:i/>
          <w:iCs/>
          <w:sz w:val="20"/>
          <w:szCs w:val="20"/>
        </w:rPr>
        <w:t xml:space="preserve"> ist die Interessengemeinschaft der Thermischen Abfallbehandlungsanlagen in Deutschland. Über 90 Thermische Abfallbehandlungsanlagen (TAB) mit rund 95 % der bundesdeutschen Behandlungskapazität sind Mitglied der ITAD. Sie verwerten jährlich über 25 Mio. Tonnen Abfälle der Bürgerinnen und Bürger sowie Unternehmen. Durch die Produktion von Strom und (Fern-)Wärme sowie die Rückgewinnung von Metallen aus den Verbrennungsrückständen werden Emissionen und Ressourcen eingespart. Damit sind sie nicht nur ein unverzichtbarer Bestandteil der Kreislaufwirtschaft, sondern auch ein Garant der Daseinsvorsorge und Partner der Kommunalen Wärmeplanung.</w:t>
      </w:r>
      <w:r>
        <w:rPr>
          <w:rStyle w:val="eop"/>
          <w:rFonts w:ascii="Verdana" w:hAnsi="Verdana" w:cs="Segoe UI"/>
          <w:sz w:val="20"/>
          <w:szCs w:val="20"/>
        </w:rPr>
        <w:t> </w:t>
      </w:r>
    </w:p>
    <w:p w14:paraId="3BC2CF87" w14:textId="77777777" w:rsidR="00BE5FFD" w:rsidRDefault="00BE5FFD" w:rsidP="00BE5FFD">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3BA04363"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i/>
          <w:iCs/>
          <w:color w:val="747474"/>
          <w:sz w:val="20"/>
          <w:szCs w:val="20"/>
        </w:rPr>
        <w:t>Interessenvertretung</w:t>
      </w:r>
      <w:r>
        <w:rPr>
          <w:rStyle w:val="scxw22223138"/>
          <w:rFonts w:cs="Segoe UI"/>
          <w:color w:val="747474"/>
          <w:szCs w:val="20"/>
        </w:rPr>
        <w:t> </w:t>
      </w:r>
      <w:r>
        <w:rPr>
          <w:rFonts w:ascii="Verdana" w:hAnsi="Verdana" w:cs="Segoe UI"/>
          <w:color w:val="747474"/>
          <w:sz w:val="20"/>
          <w:szCs w:val="20"/>
        </w:rPr>
        <w:br/>
      </w:r>
      <w:r>
        <w:rPr>
          <w:rStyle w:val="normaltextrun"/>
          <w:rFonts w:ascii="Verdana" w:hAnsi="Verdana" w:cs="Segoe UI"/>
          <w:i/>
          <w:iCs/>
          <w:color w:val="747474"/>
          <w:sz w:val="20"/>
          <w:szCs w:val="20"/>
        </w:rPr>
        <w:t>ITAD ist registrierte Interessenvertreterin und wird im Lobbyregister des Bundes unter der Registernummer: R000996 geführt. ITAD betreibt Interessenvertretung auf der Grundlage des „Verhaltenskodex für Interessenvertreterinnen und Interessenvertreter im Rahmen des Lobbyregistergesetzes“. </w:t>
      </w:r>
      <w:r>
        <w:rPr>
          <w:rStyle w:val="eop"/>
          <w:rFonts w:ascii="Verdana" w:hAnsi="Verdana" w:cs="Segoe UI"/>
          <w:color w:val="747474"/>
          <w:sz w:val="20"/>
          <w:szCs w:val="20"/>
        </w:rPr>
        <w:t> </w:t>
      </w:r>
    </w:p>
    <w:p w14:paraId="0E460289" w14:textId="77777777" w:rsidR="00BE5FFD" w:rsidRDefault="00BE5FFD" w:rsidP="00BE5FFD">
      <w:pPr>
        <w:pStyle w:val="paragraph"/>
        <w:spacing w:before="0" w:after="0"/>
        <w:jc w:val="both"/>
        <w:textAlignment w:val="baseline"/>
        <w:rPr>
          <w:rFonts w:ascii="Segoe UI" w:hAnsi="Segoe UI" w:cs="Segoe UI"/>
          <w:sz w:val="18"/>
          <w:szCs w:val="18"/>
        </w:rPr>
      </w:pPr>
      <w:r>
        <w:rPr>
          <w:rStyle w:val="eop"/>
          <w:rFonts w:ascii="Verdana" w:hAnsi="Verdana" w:cs="Segoe UI"/>
          <w:sz w:val="20"/>
          <w:szCs w:val="20"/>
        </w:rPr>
        <w:t> </w:t>
      </w:r>
    </w:p>
    <w:p w14:paraId="2EDC05E1" w14:textId="77777777" w:rsidR="00BE5FFD" w:rsidRDefault="00BE5FFD" w:rsidP="00BE5FFD">
      <w:pPr>
        <w:pStyle w:val="paragraph"/>
        <w:spacing w:before="0" w:after="0"/>
        <w:jc w:val="both"/>
        <w:textAlignment w:val="baseline"/>
        <w:rPr>
          <w:rFonts w:ascii="Segoe UI" w:hAnsi="Segoe UI" w:cs="Segoe UI"/>
          <w:sz w:val="18"/>
          <w:szCs w:val="18"/>
        </w:rPr>
      </w:pPr>
      <w:r>
        <w:rPr>
          <w:rStyle w:val="eop"/>
          <w:rFonts w:ascii="Verdana" w:hAnsi="Verdana" w:cs="Segoe UI"/>
          <w:sz w:val="20"/>
          <w:szCs w:val="20"/>
        </w:rPr>
        <w:t> </w:t>
      </w:r>
    </w:p>
    <w:p w14:paraId="49DA66D9" w14:textId="77777777" w:rsidR="00BE5FFD" w:rsidRDefault="00BE5FFD" w:rsidP="00BE5FFD">
      <w:pPr>
        <w:pStyle w:val="paragraph"/>
        <w:spacing w:before="0" w:after="0"/>
        <w:jc w:val="both"/>
        <w:textAlignment w:val="baseline"/>
        <w:rPr>
          <w:rFonts w:ascii="Segoe UI" w:hAnsi="Segoe UI" w:cs="Segoe UI"/>
          <w:sz w:val="18"/>
          <w:szCs w:val="18"/>
        </w:rPr>
      </w:pPr>
      <w:r>
        <w:rPr>
          <w:rStyle w:val="normaltextrun"/>
          <w:rFonts w:ascii="Verdana" w:hAnsi="Verdana" w:cs="Segoe UI"/>
          <w:b/>
          <w:bCs/>
          <w:color w:val="388600"/>
          <w:sz w:val="20"/>
          <w:szCs w:val="20"/>
        </w:rPr>
        <w:t>Kontakt:</w:t>
      </w:r>
      <w:r>
        <w:rPr>
          <w:rStyle w:val="eop"/>
          <w:rFonts w:ascii="Verdana" w:hAnsi="Verdana" w:cs="Segoe UI"/>
          <w:color w:val="388600"/>
          <w:sz w:val="20"/>
          <w:szCs w:val="20"/>
        </w:rPr>
        <w:t> </w:t>
      </w:r>
    </w:p>
    <w:p w14:paraId="5AA87211" w14:textId="77777777" w:rsidR="00BE5FFD" w:rsidRDefault="00BE5FFD" w:rsidP="00BE5FFD">
      <w:pPr>
        <w:pStyle w:val="paragraph"/>
        <w:spacing w:before="0" w:after="0" w:afterAutospacing="0"/>
        <w:jc w:val="both"/>
        <w:textAlignment w:val="baseline"/>
        <w:rPr>
          <w:rFonts w:ascii="Segoe UI" w:hAnsi="Segoe UI" w:cs="Segoe UI"/>
          <w:sz w:val="18"/>
          <w:szCs w:val="18"/>
        </w:rPr>
      </w:pPr>
      <w:r>
        <w:rPr>
          <w:rStyle w:val="normaltextrun"/>
          <w:rFonts w:ascii="Verdana" w:hAnsi="Verdana" w:cs="Segoe UI"/>
          <w:color w:val="388600"/>
          <w:sz w:val="20"/>
          <w:szCs w:val="20"/>
        </w:rPr>
        <w:t xml:space="preserve">ITAD - Interessengemeinschaft der Thermischen Abfallbehandlungsanlagen in Deutschland e.V. </w:t>
      </w:r>
      <w:r>
        <w:rPr>
          <w:rStyle w:val="normaltextrun"/>
          <w:rFonts w:ascii="Symbol" w:hAnsi="Symbol" w:cs="Segoe UI"/>
          <w:b/>
          <w:bCs/>
          <w:color w:val="388600"/>
          <w:sz w:val="20"/>
          <w:szCs w:val="20"/>
        </w:rPr>
        <w:t>×</w:t>
      </w:r>
      <w:r>
        <w:rPr>
          <w:rStyle w:val="normaltextrun"/>
          <w:rFonts w:ascii="Verdana" w:hAnsi="Verdana" w:cs="Segoe UI"/>
          <w:color w:val="388600"/>
          <w:sz w:val="20"/>
          <w:szCs w:val="20"/>
        </w:rPr>
        <w:t xml:space="preserve"> Peter-Müller-Straße 16a </w:t>
      </w:r>
      <w:r>
        <w:rPr>
          <w:rStyle w:val="normaltextrun"/>
          <w:rFonts w:ascii="Symbol" w:hAnsi="Symbol" w:cs="Segoe UI"/>
          <w:b/>
          <w:bCs/>
          <w:color w:val="388600"/>
          <w:sz w:val="20"/>
          <w:szCs w:val="20"/>
        </w:rPr>
        <w:t>×</w:t>
      </w:r>
      <w:r>
        <w:rPr>
          <w:rStyle w:val="normaltextrun"/>
          <w:rFonts w:ascii="Verdana" w:hAnsi="Verdana" w:cs="Segoe UI"/>
          <w:color w:val="388600"/>
          <w:sz w:val="20"/>
          <w:szCs w:val="20"/>
        </w:rPr>
        <w:t xml:space="preserve"> D-40468 Düsseldorf</w:t>
      </w:r>
      <w:r>
        <w:rPr>
          <w:rStyle w:val="eop"/>
          <w:rFonts w:ascii="Verdana" w:hAnsi="Verdana" w:cs="Segoe UI"/>
          <w:color w:val="388600"/>
          <w:sz w:val="20"/>
          <w:szCs w:val="20"/>
        </w:rPr>
        <w:t> </w:t>
      </w:r>
    </w:p>
    <w:p w14:paraId="0B2CCAD9"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388600"/>
          <w:sz w:val="20"/>
          <w:szCs w:val="20"/>
        </w:rPr>
        <w:t xml:space="preserve">Tel.: +49 (0)211 93 67 609 – 0 </w:t>
      </w:r>
      <w:r>
        <w:rPr>
          <w:rStyle w:val="normaltextrun"/>
          <w:rFonts w:ascii="Symbol" w:hAnsi="Symbol" w:cs="Segoe UI"/>
          <w:color w:val="388600"/>
          <w:sz w:val="20"/>
          <w:szCs w:val="20"/>
        </w:rPr>
        <w:t>×</w:t>
      </w:r>
      <w:r>
        <w:rPr>
          <w:rStyle w:val="normaltextrun"/>
          <w:rFonts w:ascii="Verdana" w:hAnsi="Verdana" w:cs="Segoe UI"/>
          <w:color w:val="388600"/>
          <w:sz w:val="20"/>
          <w:szCs w:val="20"/>
        </w:rPr>
        <w:t xml:space="preserve"> </w:t>
      </w:r>
      <w:hyperlink r:id="rId10" w:tgtFrame="_blank" w:history="1">
        <w:r>
          <w:rPr>
            <w:rStyle w:val="normaltextrun"/>
            <w:rFonts w:ascii="Verdana" w:hAnsi="Verdana" w:cs="Segoe UI"/>
            <w:color w:val="388600"/>
            <w:sz w:val="20"/>
            <w:szCs w:val="20"/>
          </w:rPr>
          <w:t>info@itad.de</w:t>
        </w:r>
      </w:hyperlink>
      <w:r>
        <w:rPr>
          <w:rStyle w:val="normaltextrun"/>
          <w:rFonts w:ascii="Verdana" w:hAnsi="Verdana" w:cs="Segoe UI"/>
          <w:color w:val="388600"/>
          <w:sz w:val="20"/>
          <w:szCs w:val="20"/>
        </w:rPr>
        <w:t xml:space="preserve"> </w:t>
      </w:r>
      <w:r>
        <w:rPr>
          <w:rStyle w:val="normaltextrun"/>
          <w:rFonts w:ascii="Symbol" w:hAnsi="Symbol" w:cs="Segoe UI"/>
          <w:color w:val="388600"/>
          <w:sz w:val="20"/>
          <w:szCs w:val="20"/>
        </w:rPr>
        <w:t>×</w:t>
      </w:r>
      <w:r>
        <w:rPr>
          <w:rStyle w:val="normaltextrun"/>
          <w:rFonts w:ascii="Verdana" w:hAnsi="Verdana" w:cs="Segoe UI"/>
          <w:color w:val="388600"/>
          <w:sz w:val="20"/>
          <w:szCs w:val="20"/>
        </w:rPr>
        <w:t xml:space="preserve"> </w:t>
      </w:r>
      <w:hyperlink r:id="rId11" w:tgtFrame="_blank" w:history="1">
        <w:r>
          <w:rPr>
            <w:rStyle w:val="normaltextrun"/>
            <w:rFonts w:ascii="Verdana" w:hAnsi="Verdana" w:cs="Segoe UI"/>
            <w:color w:val="388600"/>
            <w:sz w:val="20"/>
            <w:szCs w:val="20"/>
          </w:rPr>
          <w:t>www.itad.de</w:t>
        </w:r>
      </w:hyperlink>
      <w:r>
        <w:rPr>
          <w:rStyle w:val="eop"/>
          <w:rFonts w:ascii="Verdana" w:hAnsi="Verdana" w:cs="Segoe UI"/>
          <w:color w:val="92D050"/>
          <w:sz w:val="20"/>
          <w:szCs w:val="20"/>
        </w:rPr>
        <w:t> </w:t>
      </w:r>
    </w:p>
    <w:p w14:paraId="506EA40C" w14:textId="77777777" w:rsidR="00BE5FFD" w:rsidRDefault="00BE5FFD" w:rsidP="00BE5FFD">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4C7F0206" w14:textId="77777777" w:rsidR="00C449E8" w:rsidRDefault="00C449E8" w:rsidP="00BE5FFD">
      <w:pPr>
        <w:rPr>
          <w:rFonts w:cs="Calibri Light"/>
          <w:szCs w:val="20"/>
        </w:rPr>
      </w:pPr>
    </w:p>
    <w:sectPr w:rsidR="00C449E8" w:rsidSect="00C65589">
      <w:headerReference w:type="first" r:id="rId12"/>
      <w:pgSz w:w="11906" w:h="16838"/>
      <w:pgMar w:top="1134" w:right="311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D1DC" w14:textId="77777777" w:rsidR="0074000B" w:rsidRDefault="0074000B" w:rsidP="00C65589">
      <w:r>
        <w:separator/>
      </w:r>
    </w:p>
  </w:endnote>
  <w:endnote w:type="continuationSeparator" w:id="0">
    <w:p w14:paraId="42603E26" w14:textId="77777777" w:rsidR="0074000B" w:rsidRDefault="0074000B" w:rsidP="00C6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utiger Linotype">
    <w:altName w:val="Calibri"/>
    <w:charset w:val="00"/>
    <w:family w:val="swiss"/>
    <w:pitch w:val="variable"/>
    <w:sig w:usb0="000000F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B234" w14:textId="77777777" w:rsidR="0074000B" w:rsidRDefault="0074000B" w:rsidP="00C65589">
      <w:r>
        <w:separator/>
      </w:r>
    </w:p>
  </w:footnote>
  <w:footnote w:type="continuationSeparator" w:id="0">
    <w:p w14:paraId="50FE0948" w14:textId="77777777" w:rsidR="0074000B" w:rsidRDefault="0074000B" w:rsidP="00C6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CA34" w14:textId="77777777" w:rsidR="00C65589" w:rsidRDefault="0037384A">
    <w:pPr>
      <w:pStyle w:val="Kopfzeile"/>
    </w:pPr>
    <w:r>
      <w:rPr>
        <w:noProof/>
      </w:rPr>
      <w:drawing>
        <wp:anchor distT="0" distB="0" distL="114300" distR="114300" simplePos="0" relativeHeight="251659264" behindDoc="1" locked="0" layoutInCell="1" allowOverlap="1" wp14:anchorId="30AFEB5F" wp14:editId="67E569B3">
          <wp:simplePos x="0" y="0"/>
          <wp:positionH relativeFrom="column">
            <wp:posOffset>-528501</wp:posOffset>
          </wp:positionH>
          <wp:positionV relativeFrom="paragraph">
            <wp:posOffset>-1036955</wp:posOffset>
          </wp:positionV>
          <wp:extent cx="8150149" cy="4299229"/>
          <wp:effectExtent l="0" t="0" r="0" b="0"/>
          <wp:wrapNone/>
          <wp:docPr id="2197227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22704" name="Grafik 21972270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0149" cy="429922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0B"/>
    <w:rsid w:val="00015186"/>
    <w:rsid w:val="00023E8E"/>
    <w:rsid w:val="0008216E"/>
    <w:rsid w:val="00091358"/>
    <w:rsid w:val="000B4587"/>
    <w:rsid w:val="000E6C1D"/>
    <w:rsid w:val="00113889"/>
    <w:rsid w:val="00157D3C"/>
    <w:rsid w:val="00166C6D"/>
    <w:rsid w:val="0018631A"/>
    <w:rsid w:val="001B3072"/>
    <w:rsid w:val="001C16CA"/>
    <w:rsid w:val="001C7824"/>
    <w:rsid w:val="00207628"/>
    <w:rsid w:val="00212651"/>
    <w:rsid w:val="00255F8C"/>
    <w:rsid w:val="00275918"/>
    <w:rsid w:val="002C56E3"/>
    <w:rsid w:val="002F21DA"/>
    <w:rsid w:val="002F2F3F"/>
    <w:rsid w:val="003134EF"/>
    <w:rsid w:val="00317CA4"/>
    <w:rsid w:val="003718F1"/>
    <w:rsid w:val="0037384A"/>
    <w:rsid w:val="00391670"/>
    <w:rsid w:val="003A1180"/>
    <w:rsid w:val="003B38CC"/>
    <w:rsid w:val="003B729E"/>
    <w:rsid w:val="003E6A67"/>
    <w:rsid w:val="00413F57"/>
    <w:rsid w:val="004606A2"/>
    <w:rsid w:val="00474D16"/>
    <w:rsid w:val="0048079A"/>
    <w:rsid w:val="00487BD6"/>
    <w:rsid w:val="004F54A1"/>
    <w:rsid w:val="005C2BE0"/>
    <w:rsid w:val="005E4FFE"/>
    <w:rsid w:val="00643791"/>
    <w:rsid w:val="006C340E"/>
    <w:rsid w:val="006D5D9C"/>
    <w:rsid w:val="006E2384"/>
    <w:rsid w:val="006F7EA0"/>
    <w:rsid w:val="00704D99"/>
    <w:rsid w:val="00735535"/>
    <w:rsid w:val="00736FFF"/>
    <w:rsid w:val="0074000B"/>
    <w:rsid w:val="0077516C"/>
    <w:rsid w:val="007B612D"/>
    <w:rsid w:val="007C0EAB"/>
    <w:rsid w:val="007E1A25"/>
    <w:rsid w:val="007F5871"/>
    <w:rsid w:val="00822677"/>
    <w:rsid w:val="00827E3E"/>
    <w:rsid w:val="00832DD0"/>
    <w:rsid w:val="0084685A"/>
    <w:rsid w:val="00863086"/>
    <w:rsid w:val="00873E7B"/>
    <w:rsid w:val="00880C52"/>
    <w:rsid w:val="0089477E"/>
    <w:rsid w:val="008B06D3"/>
    <w:rsid w:val="008D63D2"/>
    <w:rsid w:val="00907040"/>
    <w:rsid w:val="00920CA9"/>
    <w:rsid w:val="009520B4"/>
    <w:rsid w:val="00975F71"/>
    <w:rsid w:val="00986BCD"/>
    <w:rsid w:val="009C0405"/>
    <w:rsid w:val="009D6336"/>
    <w:rsid w:val="009F1A12"/>
    <w:rsid w:val="00A25427"/>
    <w:rsid w:val="00A43E55"/>
    <w:rsid w:val="00A50BCC"/>
    <w:rsid w:val="00A5146C"/>
    <w:rsid w:val="00A62A7D"/>
    <w:rsid w:val="00A9408F"/>
    <w:rsid w:val="00AF19F0"/>
    <w:rsid w:val="00AF2789"/>
    <w:rsid w:val="00AF374A"/>
    <w:rsid w:val="00AF57F9"/>
    <w:rsid w:val="00B1046E"/>
    <w:rsid w:val="00B42337"/>
    <w:rsid w:val="00B4243C"/>
    <w:rsid w:val="00B52973"/>
    <w:rsid w:val="00B55BD7"/>
    <w:rsid w:val="00B74171"/>
    <w:rsid w:val="00B816F1"/>
    <w:rsid w:val="00B8611F"/>
    <w:rsid w:val="00BD49DC"/>
    <w:rsid w:val="00BE5FFD"/>
    <w:rsid w:val="00C449E8"/>
    <w:rsid w:val="00C55665"/>
    <w:rsid w:val="00C626FA"/>
    <w:rsid w:val="00C65589"/>
    <w:rsid w:val="00C713E2"/>
    <w:rsid w:val="00C76A3D"/>
    <w:rsid w:val="00C81713"/>
    <w:rsid w:val="00CA7AF2"/>
    <w:rsid w:val="00CC31D1"/>
    <w:rsid w:val="00CC7288"/>
    <w:rsid w:val="00D145A6"/>
    <w:rsid w:val="00D20C32"/>
    <w:rsid w:val="00D53B05"/>
    <w:rsid w:val="00D73F1F"/>
    <w:rsid w:val="00DA1512"/>
    <w:rsid w:val="00DA1C07"/>
    <w:rsid w:val="00DC09CC"/>
    <w:rsid w:val="00DF233F"/>
    <w:rsid w:val="00E169BB"/>
    <w:rsid w:val="00E22D75"/>
    <w:rsid w:val="00E25F4F"/>
    <w:rsid w:val="00E31153"/>
    <w:rsid w:val="00E86DF2"/>
    <w:rsid w:val="00EB52F1"/>
    <w:rsid w:val="00EC314C"/>
    <w:rsid w:val="00F024D4"/>
    <w:rsid w:val="00F448BE"/>
    <w:rsid w:val="00F5128D"/>
    <w:rsid w:val="00FB4F9D"/>
    <w:rsid w:val="00FC25CE"/>
    <w:rsid w:val="00FC2A0D"/>
    <w:rsid w:val="00FC74B7"/>
    <w:rsid w:val="00FD6A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C886"/>
  <w15:docId w15:val="{2BBB57C6-E422-4047-B3D9-0716E9F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5427"/>
    <w:rPr>
      <w:rFonts w:ascii="Verdana" w:hAnsi="Verdana"/>
      <w:szCs w:val="24"/>
    </w:rPr>
  </w:style>
  <w:style w:type="paragraph" w:styleId="berschrift1">
    <w:name w:val="heading 1"/>
    <w:basedOn w:val="Standard"/>
    <w:next w:val="Standard"/>
    <w:link w:val="berschrift1Zchn"/>
    <w:qFormat/>
    <w:rsid w:val="006437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65589"/>
    <w:pPr>
      <w:tabs>
        <w:tab w:val="center" w:pos="4536"/>
        <w:tab w:val="right" w:pos="9072"/>
      </w:tabs>
    </w:pPr>
  </w:style>
  <w:style w:type="character" w:customStyle="1" w:styleId="KopfzeileZchn">
    <w:name w:val="Kopfzeile Zchn"/>
    <w:basedOn w:val="Absatz-Standardschriftart"/>
    <w:link w:val="Kopfzeile"/>
    <w:rsid w:val="00C65589"/>
    <w:rPr>
      <w:rFonts w:ascii="Frutiger Linotype" w:hAnsi="Frutiger Linotype"/>
      <w:szCs w:val="24"/>
    </w:rPr>
  </w:style>
  <w:style w:type="paragraph" w:styleId="Fuzeile">
    <w:name w:val="footer"/>
    <w:basedOn w:val="Standard"/>
    <w:link w:val="FuzeileZchn"/>
    <w:rsid w:val="00C65589"/>
    <w:pPr>
      <w:tabs>
        <w:tab w:val="center" w:pos="4536"/>
        <w:tab w:val="right" w:pos="9072"/>
      </w:tabs>
    </w:pPr>
  </w:style>
  <w:style w:type="character" w:customStyle="1" w:styleId="FuzeileZchn">
    <w:name w:val="Fußzeile Zchn"/>
    <w:basedOn w:val="Absatz-Standardschriftart"/>
    <w:link w:val="Fuzeile"/>
    <w:rsid w:val="00C65589"/>
    <w:rPr>
      <w:rFonts w:ascii="Frutiger Linotype" w:hAnsi="Frutiger Linotype"/>
      <w:szCs w:val="24"/>
    </w:rPr>
  </w:style>
  <w:style w:type="paragraph" w:styleId="Sprechblasentext">
    <w:name w:val="Balloon Text"/>
    <w:basedOn w:val="Standard"/>
    <w:link w:val="SprechblasentextZchn"/>
    <w:semiHidden/>
    <w:unhideWhenUsed/>
    <w:rsid w:val="00AF2789"/>
    <w:rPr>
      <w:rFonts w:ascii="Segoe UI" w:hAnsi="Segoe UI" w:cs="Segoe UI"/>
      <w:sz w:val="18"/>
      <w:szCs w:val="18"/>
    </w:rPr>
  </w:style>
  <w:style w:type="character" w:customStyle="1" w:styleId="SprechblasentextZchn">
    <w:name w:val="Sprechblasentext Zchn"/>
    <w:basedOn w:val="Absatz-Standardschriftart"/>
    <w:link w:val="Sprechblasentext"/>
    <w:semiHidden/>
    <w:rsid w:val="00AF2789"/>
    <w:rPr>
      <w:rFonts w:ascii="Segoe UI" w:hAnsi="Segoe UI" w:cs="Segoe UI"/>
      <w:sz w:val="18"/>
      <w:szCs w:val="18"/>
    </w:rPr>
  </w:style>
  <w:style w:type="character" w:styleId="Fett">
    <w:name w:val="Strong"/>
    <w:basedOn w:val="Absatz-Standardschriftart"/>
    <w:qFormat/>
    <w:rsid w:val="00A25427"/>
    <w:rPr>
      <w:rFonts w:ascii="Verdana" w:hAnsi="Verdana"/>
      <w:b/>
      <w:bCs/>
      <w:sz w:val="20"/>
    </w:rPr>
  </w:style>
  <w:style w:type="character" w:styleId="Hervorhebung">
    <w:name w:val="Emphasis"/>
    <w:basedOn w:val="Absatz-Standardschriftart"/>
    <w:qFormat/>
    <w:rsid w:val="00A25427"/>
    <w:rPr>
      <w:rFonts w:ascii="Verdana" w:hAnsi="Verdana"/>
      <w:i/>
      <w:iCs/>
      <w:sz w:val="20"/>
    </w:rPr>
  </w:style>
  <w:style w:type="paragraph" w:styleId="Titel">
    <w:name w:val="Title"/>
    <w:basedOn w:val="Standard"/>
    <w:next w:val="Standard"/>
    <w:link w:val="TitelZchn"/>
    <w:qFormat/>
    <w:rsid w:val="0064379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64379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rsid w:val="00643791"/>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A254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A25427"/>
    <w:rPr>
      <w:rFonts w:asciiTheme="minorHAnsi" w:eastAsiaTheme="minorEastAsia" w:hAnsiTheme="minorHAnsi" w:cstheme="minorBidi"/>
      <w:color w:val="5A5A5A" w:themeColor="text1" w:themeTint="A5"/>
      <w:spacing w:val="15"/>
      <w:sz w:val="22"/>
      <w:szCs w:val="22"/>
    </w:rPr>
  </w:style>
  <w:style w:type="paragraph" w:styleId="KeinLeerraum">
    <w:name w:val="No Spacing"/>
    <w:uiPriority w:val="1"/>
    <w:qFormat/>
    <w:rsid w:val="00A25427"/>
    <w:rPr>
      <w:rFonts w:ascii="Verdana" w:hAnsi="Verdana"/>
      <w:szCs w:val="24"/>
    </w:rPr>
  </w:style>
  <w:style w:type="paragraph" w:customStyle="1" w:styleId="paragraph">
    <w:name w:val="paragraph"/>
    <w:basedOn w:val="Standard"/>
    <w:rsid w:val="00BE5FFD"/>
    <w:pPr>
      <w:spacing w:before="100" w:beforeAutospacing="1" w:after="100" w:afterAutospacing="1"/>
    </w:pPr>
    <w:rPr>
      <w:rFonts w:ascii="Times New Roman" w:hAnsi="Times New Roman"/>
      <w:sz w:val="24"/>
    </w:rPr>
  </w:style>
  <w:style w:type="character" w:customStyle="1" w:styleId="normaltextrun">
    <w:name w:val="normaltextrun"/>
    <w:basedOn w:val="Absatz-Standardschriftart"/>
    <w:rsid w:val="00BE5FFD"/>
  </w:style>
  <w:style w:type="character" w:customStyle="1" w:styleId="eop">
    <w:name w:val="eop"/>
    <w:basedOn w:val="Absatz-Standardschriftart"/>
    <w:rsid w:val="00BE5FFD"/>
  </w:style>
  <w:style w:type="character" w:customStyle="1" w:styleId="scxw22223138">
    <w:name w:val="scxw22223138"/>
    <w:basedOn w:val="Absatz-Standardschriftart"/>
    <w:rsid w:val="00BE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90619">
      <w:bodyDiv w:val="1"/>
      <w:marLeft w:val="0"/>
      <w:marRight w:val="0"/>
      <w:marTop w:val="0"/>
      <w:marBottom w:val="0"/>
      <w:divBdr>
        <w:top w:val="none" w:sz="0" w:space="0" w:color="auto"/>
        <w:left w:val="none" w:sz="0" w:space="0" w:color="auto"/>
        <w:bottom w:val="none" w:sz="0" w:space="0" w:color="auto"/>
        <w:right w:val="none" w:sz="0" w:space="0" w:color="auto"/>
      </w:divBdr>
      <w:divsChild>
        <w:div w:id="1715689272">
          <w:marLeft w:val="0"/>
          <w:marRight w:val="0"/>
          <w:marTop w:val="0"/>
          <w:marBottom w:val="0"/>
          <w:divBdr>
            <w:top w:val="none" w:sz="0" w:space="0" w:color="auto"/>
            <w:left w:val="none" w:sz="0" w:space="0" w:color="auto"/>
            <w:bottom w:val="none" w:sz="0" w:space="0" w:color="auto"/>
            <w:right w:val="none" w:sz="0" w:space="0" w:color="auto"/>
          </w:divBdr>
        </w:div>
        <w:div w:id="602960794">
          <w:marLeft w:val="0"/>
          <w:marRight w:val="0"/>
          <w:marTop w:val="0"/>
          <w:marBottom w:val="0"/>
          <w:divBdr>
            <w:top w:val="none" w:sz="0" w:space="0" w:color="auto"/>
            <w:left w:val="none" w:sz="0" w:space="0" w:color="auto"/>
            <w:bottom w:val="none" w:sz="0" w:space="0" w:color="auto"/>
            <w:right w:val="none" w:sz="0" w:space="0" w:color="auto"/>
          </w:divBdr>
        </w:div>
        <w:div w:id="138040736">
          <w:marLeft w:val="0"/>
          <w:marRight w:val="0"/>
          <w:marTop w:val="0"/>
          <w:marBottom w:val="0"/>
          <w:divBdr>
            <w:top w:val="none" w:sz="0" w:space="0" w:color="auto"/>
            <w:left w:val="none" w:sz="0" w:space="0" w:color="auto"/>
            <w:bottom w:val="none" w:sz="0" w:space="0" w:color="auto"/>
            <w:right w:val="none" w:sz="0" w:space="0" w:color="auto"/>
          </w:divBdr>
        </w:div>
        <w:div w:id="1989631067">
          <w:marLeft w:val="0"/>
          <w:marRight w:val="0"/>
          <w:marTop w:val="0"/>
          <w:marBottom w:val="0"/>
          <w:divBdr>
            <w:top w:val="none" w:sz="0" w:space="0" w:color="auto"/>
            <w:left w:val="none" w:sz="0" w:space="0" w:color="auto"/>
            <w:bottom w:val="none" w:sz="0" w:space="0" w:color="auto"/>
            <w:right w:val="none" w:sz="0" w:space="0" w:color="auto"/>
          </w:divBdr>
        </w:div>
        <w:div w:id="894854092">
          <w:marLeft w:val="0"/>
          <w:marRight w:val="0"/>
          <w:marTop w:val="0"/>
          <w:marBottom w:val="0"/>
          <w:divBdr>
            <w:top w:val="none" w:sz="0" w:space="0" w:color="auto"/>
            <w:left w:val="none" w:sz="0" w:space="0" w:color="auto"/>
            <w:bottom w:val="none" w:sz="0" w:space="0" w:color="auto"/>
            <w:right w:val="none" w:sz="0" w:space="0" w:color="auto"/>
          </w:divBdr>
        </w:div>
        <w:div w:id="1063524984">
          <w:marLeft w:val="0"/>
          <w:marRight w:val="0"/>
          <w:marTop w:val="0"/>
          <w:marBottom w:val="0"/>
          <w:divBdr>
            <w:top w:val="none" w:sz="0" w:space="0" w:color="auto"/>
            <w:left w:val="none" w:sz="0" w:space="0" w:color="auto"/>
            <w:bottom w:val="none" w:sz="0" w:space="0" w:color="auto"/>
            <w:right w:val="none" w:sz="0" w:space="0" w:color="auto"/>
          </w:divBdr>
        </w:div>
        <w:div w:id="1813522480">
          <w:marLeft w:val="0"/>
          <w:marRight w:val="0"/>
          <w:marTop w:val="0"/>
          <w:marBottom w:val="0"/>
          <w:divBdr>
            <w:top w:val="none" w:sz="0" w:space="0" w:color="auto"/>
            <w:left w:val="none" w:sz="0" w:space="0" w:color="auto"/>
            <w:bottom w:val="none" w:sz="0" w:space="0" w:color="auto"/>
            <w:right w:val="none" w:sz="0" w:space="0" w:color="auto"/>
          </w:divBdr>
        </w:div>
        <w:div w:id="1497455764">
          <w:marLeft w:val="0"/>
          <w:marRight w:val="0"/>
          <w:marTop w:val="0"/>
          <w:marBottom w:val="0"/>
          <w:divBdr>
            <w:top w:val="none" w:sz="0" w:space="0" w:color="auto"/>
            <w:left w:val="none" w:sz="0" w:space="0" w:color="auto"/>
            <w:bottom w:val="none" w:sz="0" w:space="0" w:color="auto"/>
            <w:right w:val="none" w:sz="0" w:space="0" w:color="auto"/>
          </w:divBdr>
        </w:div>
        <w:div w:id="1071347559">
          <w:marLeft w:val="0"/>
          <w:marRight w:val="0"/>
          <w:marTop w:val="0"/>
          <w:marBottom w:val="0"/>
          <w:divBdr>
            <w:top w:val="none" w:sz="0" w:space="0" w:color="auto"/>
            <w:left w:val="none" w:sz="0" w:space="0" w:color="auto"/>
            <w:bottom w:val="none" w:sz="0" w:space="0" w:color="auto"/>
            <w:right w:val="none" w:sz="0" w:space="0" w:color="auto"/>
          </w:divBdr>
        </w:div>
        <w:div w:id="1429155849">
          <w:marLeft w:val="0"/>
          <w:marRight w:val="0"/>
          <w:marTop w:val="0"/>
          <w:marBottom w:val="0"/>
          <w:divBdr>
            <w:top w:val="none" w:sz="0" w:space="0" w:color="auto"/>
            <w:left w:val="none" w:sz="0" w:space="0" w:color="auto"/>
            <w:bottom w:val="none" w:sz="0" w:space="0" w:color="auto"/>
            <w:right w:val="none" w:sz="0" w:space="0" w:color="auto"/>
          </w:divBdr>
        </w:div>
        <w:div w:id="1743141655">
          <w:marLeft w:val="0"/>
          <w:marRight w:val="0"/>
          <w:marTop w:val="0"/>
          <w:marBottom w:val="0"/>
          <w:divBdr>
            <w:top w:val="none" w:sz="0" w:space="0" w:color="auto"/>
            <w:left w:val="none" w:sz="0" w:space="0" w:color="auto"/>
            <w:bottom w:val="none" w:sz="0" w:space="0" w:color="auto"/>
            <w:right w:val="none" w:sz="0" w:space="0" w:color="auto"/>
          </w:divBdr>
        </w:div>
        <w:div w:id="2061324051">
          <w:marLeft w:val="0"/>
          <w:marRight w:val="0"/>
          <w:marTop w:val="0"/>
          <w:marBottom w:val="0"/>
          <w:divBdr>
            <w:top w:val="none" w:sz="0" w:space="0" w:color="auto"/>
            <w:left w:val="none" w:sz="0" w:space="0" w:color="auto"/>
            <w:bottom w:val="none" w:sz="0" w:space="0" w:color="auto"/>
            <w:right w:val="none" w:sz="0" w:space="0" w:color="auto"/>
          </w:divBdr>
        </w:div>
        <w:div w:id="787624565">
          <w:marLeft w:val="0"/>
          <w:marRight w:val="0"/>
          <w:marTop w:val="0"/>
          <w:marBottom w:val="0"/>
          <w:divBdr>
            <w:top w:val="none" w:sz="0" w:space="0" w:color="auto"/>
            <w:left w:val="none" w:sz="0" w:space="0" w:color="auto"/>
            <w:bottom w:val="none" w:sz="0" w:space="0" w:color="auto"/>
            <w:right w:val="none" w:sz="0" w:space="0" w:color="auto"/>
          </w:divBdr>
        </w:div>
        <w:div w:id="914776389">
          <w:marLeft w:val="0"/>
          <w:marRight w:val="0"/>
          <w:marTop w:val="0"/>
          <w:marBottom w:val="0"/>
          <w:divBdr>
            <w:top w:val="none" w:sz="0" w:space="0" w:color="auto"/>
            <w:left w:val="none" w:sz="0" w:space="0" w:color="auto"/>
            <w:bottom w:val="none" w:sz="0" w:space="0" w:color="auto"/>
            <w:right w:val="none" w:sz="0" w:space="0" w:color="auto"/>
          </w:divBdr>
        </w:div>
        <w:div w:id="1081414815">
          <w:marLeft w:val="0"/>
          <w:marRight w:val="0"/>
          <w:marTop w:val="0"/>
          <w:marBottom w:val="0"/>
          <w:divBdr>
            <w:top w:val="none" w:sz="0" w:space="0" w:color="auto"/>
            <w:left w:val="none" w:sz="0" w:space="0" w:color="auto"/>
            <w:bottom w:val="none" w:sz="0" w:space="0" w:color="auto"/>
            <w:right w:val="none" w:sz="0" w:space="0" w:color="auto"/>
          </w:divBdr>
        </w:div>
        <w:div w:id="667246358">
          <w:marLeft w:val="0"/>
          <w:marRight w:val="0"/>
          <w:marTop w:val="0"/>
          <w:marBottom w:val="0"/>
          <w:divBdr>
            <w:top w:val="none" w:sz="0" w:space="0" w:color="auto"/>
            <w:left w:val="none" w:sz="0" w:space="0" w:color="auto"/>
            <w:bottom w:val="none" w:sz="0" w:space="0" w:color="auto"/>
            <w:right w:val="none" w:sz="0" w:space="0" w:color="auto"/>
          </w:divBdr>
        </w:div>
        <w:div w:id="1699113413">
          <w:marLeft w:val="0"/>
          <w:marRight w:val="0"/>
          <w:marTop w:val="0"/>
          <w:marBottom w:val="0"/>
          <w:divBdr>
            <w:top w:val="none" w:sz="0" w:space="0" w:color="auto"/>
            <w:left w:val="none" w:sz="0" w:space="0" w:color="auto"/>
            <w:bottom w:val="none" w:sz="0" w:space="0" w:color="auto"/>
            <w:right w:val="none" w:sz="0" w:space="0" w:color="auto"/>
          </w:divBdr>
        </w:div>
        <w:div w:id="1232547414">
          <w:marLeft w:val="0"/>
          <w:marRight w:val="0"/>
          <w:marTop w:val="0"/>
          <w:marBottom w:val="0"/>
          <w:divBdr>
            <w:top w:val="none" w:sz="0" w:space="0" w:color="auto"/>
            <w:left w:val="none" w:sz="0" w:space="0" w:color="auto"/>
            <w:bottom w:val="none" w:sz="0" w:space="0" w:color="auto"/>
            <w:right w:val="none" w:sz="0" w:space="0" w:color="auto"/>
          </w:divBdr>
        </w:div>
        <w:div w:id="999893097">
          <w:marLeft w:val="0"/>
          <w:marRight w:val="0"/>
          <w:marTop w:val="0"/>
          <w:marBottom w:val="0"/>
          <w:divBdr>
            <w:top w:val="none" w:sz="0" w:space="0" w:color="auto"/>
            <w:left w:val="none" w:sz="0" w:space="0" w:color="auto"/>
            <w:bottom w:val="none" w:sz="0" w:space="0" w:color="auto"/>
            <w:right w:val="none" w:sz="0" w:space="0" w:color="auto"/>
          </w:divBdr>
        </w:div>
        <w:div w:id="1472940733">
          <w:marLeft w:val="0"/>
          <w:marRight w:val="0"/>
          <w:marTop w:val="0"/>
          <w:marBottom w:val="0"/>
          <w:divBdr>
            <w:top w:val="none" w:sz="0" w:space="0" w:color="auto"/>
            <w:left w:val="none" w:sz="0" w:space="0" w:color="auto"/>
            <w:bottom w:val="none" w:sz="0" w:space="0" w:color="auto"/>
            <w:right w:val="none" w:sz="0" w:space="0" w:color="auto"/>
          </w:divBdr>
        </w:div>
        <w:div w:id="1518736718">
          <w:marLeft w:val="0"/>
          <w:marRight w:val="0"/>
          <w:marTop w:val="0"/>
          <w:marBottom w:val="0"/>
          <w:divBdr>
            <w:top w:val="none" w:sz="0" w:space="0" w:color="auto"/>
            <w:left w:val="none" w:sz="0" w:space="0" w:color="auto"/>
            <w:bottom w:val="none" w:sz="0" w:space="0" w:color="auto"/>
            <w:right w:val="none" w:sz="0" w:space="0" w:color="auto"/>
          </w:divBdr>
        </w:div>
        <w:div w:id="1327704336">
          <w:marLeft w:val="0"/>
          <w:marRight w:val="0"/>
          <w:marTop w:val="0"/>
          <w:marBottom w:val="0"/>
          <w:divBdr>
            <w:top w:val="none" w:sz="0" w:space="0" w:color="auto"/>
            <w:left w:val="none" w:sz="0" w:space="0" w:color="auto"/>
            <w:bottom w:val="none" w:sz="0" w:space="0" w:color="auto"/>
            <w:right w:val="none" w:sz="0" w:space="0" w:color="auto"/>
          </w:divBdr>
        </w:div>
        <w:div w:id="1607695353">
          <w:marLeft w:val="0"/>
          <w:marRight w:val="0"/>
          <w:marTop w:val="0"/>
          <w:marBottom w:val="0"/>
          <w:divBdr>
            <w:top w:val="none" w:sz="0" w:space="0" w:color="auto"/>
            <w:left w:val="none" w:sz="0" w:space="0" w:color="auto"/>
            <w:bottom w:val="none" w:sz="0" w:space="0" w:color="auto"/>
            <w:right w:val="none" w:sz="0" w:space="0" w:color="auto"/>
          </w:divBdr>
        </w:div>
      </w:divsChild>
    </w:div>
    <w:div w:id="601574349">
      <w:bodyDiv w:val="1"/>
      <w:marLeft w:val="0"/>
      <w:marRight w:val="0"/>
      <w:marTop w:val="0"/>
      <w:marBottom w:val="0"/>
      <w:divBdr>
        <w:top w:val="none" w:sz="0" w:space="0" w:color="auto"/>
        <w:left w:val="none" w:sz="0" w:space="0" w:color="auto"/>
        <w:bottom w:val="none" w:sz="0" w:space="0" w:color="auto"/>
        <w:right w:val="none" w:sz="0" w:space="0" w:color="auto"/>
      </w:divBdr>
      <w:divsChild>
        <w:div w:id="1648171435">
          <w:marLeft w:val="0"/>
          <w:marRight w:val="0"/>
          <w:marTop w:val="0"/>
          <w:marBottom w:val="0"/>
          <w:divBdr>
            <w:top w:val="none" w:sz="0" w:space="0" w:color="auto"/>
            <w:left w:val="none" w:sz="0" w:space="0" w:color="auto"/>
            <w:bottom w:val="none" w:sz="0" w:space="0" w:color="auto"/>
            <w:right w:val="none" w:sz="0" w:space="0" w:color="auto"/>
          </w:divBdr>
        </w:div>
        <w:div w:id="1163278487">
          <w:marLeft w:val="0"/>
          <w:marRight w:val="0"/>
          <w:marTop w:val="0"/>
          <w:marBottom w:val="0"/>
          <w:divBdr>
            <w:top w:val="none" w:sz="0" w:space="0" w:color="auto"/>
            <w:left w:val="none" w:sz="0" w:space="0" w:color="auto"/>
            <w:bottom w:val="none" w:sz="0" w:space="0" w:color="auto"/>
            <w:right w:val="none" w:sz="0" w:space="0" w:color="auto"/>
          </w:divBdr>
        </w:div>
      </w:divsChild>
    </w:div>
    <w:div w:id="1210993688">
      <w:bodyDiv w:val="1"/>
      <w:marLeft w:val="0"/>
      <w:marRight w:val="0"/>
      <w:marTop w:val="0"/>
      <w:marBottom w:val="0"/>
      <w:divBdr>
        <w:top w:val="none" w:sz="0" w:space="0" w:color="auto"/>
        <w:left w:val="none" w:sz="0" w:space="0" w:color="auto"/>
        <w:bottom w:val="none" w:sz="0" w:space="0" w:color="auto"/>
        <w:right w:val="none" w:sz="0" w:space="0" w:color="auto"/>
      </w:divBdr>
      <w:divsChild>
        <w:div w:id="963540133">
          <w:marLeft w:val="0"/>
          <w:marRight w:val="0"/>
          <w:marTop w:val="0"/>
          <w:marBottom w:val="0"/>
          <w:divBdr>
            <w:top w:val="none" w:sz="0" w:space="0" w:color="auto"/>
            <w:left w:val="none" w:sz="0" w:space="0" w:color="auto"/>
            <w:bottom w:val="none" w:sz="0" w:space="0" w:color="auto"/>
            <w:right w:val="none" w:sz="0" w:space="0" w:color="auto"/>
          </w:divBdr>
        </w:div>
        <w:div w:id="163664662">
          <w:marLeft w:val="0"/>
          <w:marRight w:val="0"/>
          <w:marTop w:val="0"/>
          <w:marBottom w:val="0"/>
          <w:divBdr>
            <w:top w:val="none" w:sz="0" w:space="0" w:color="auto"/>
            <w:left w:val="none" w:sz="0" w:space="0" w:color="auto"/>
            <w:bottom w:val="none" w:sz="0" w:space="0" w:color="auto"/>
            <w:right w:val="none" w:sz="0" w:space="0" w:color="auto"/>
          </w:divBdr>
        </w:div>
        <w:div w:id="432433722">
          <w:marLeft w:val="0"/>
          <w:marRight w:val="0"/>
          <w:marTop w:val="0"/>
          <w:marBottom w:val="0"/>
          <w:divBdr>
            <w:top w:val="none" w:sz="0" w:space="0" w:color="auto"/>
            <w:left w:val="none" w:sz="0" w:space="0" w:color="auto"/>
            <w:bottom w:val="none" w:sz="0" w:space="0" w:color="auto"/>
            <w:right w:val="none" w:sz="0" w:space="0" w:color="auto"/>
          </w:divBdr>
        </w:div>
        <w:div w:id="1428382890">
          <w:marLeft w:val="0"/>
          <w:marRight w:val="0"/>
          <w:marTop w:val="0"/>
          <w:marBottom w:val="0"/>
          <w:divBdr>
            <w:top w:val="none" w:sz="0" w:space="0" w:color="auto"/>
            <w:left w:val="none" w:sz="0" w:space="0" w:color="auto"/>
            <w:bottom w:val="none" w:sz="0" w:space="0" w:color="auto"/>
            <w:right w:val="none" w:sz="0" w:space="0" w:color="auto"/>
          </w:divBdr>
        </w:div>
        <w:div w:id="989939529">
          <w:marLeft w:val="0"/>
          <w:marRight w:val="0"/>
          <w:marTop w:val="0"/>
          <w:marBottom w:val="0"/>
          <w:divBdr>
            <w:top w:val="none" w:sz="0" w:space="0" w:color="auto"/>
            <w:left w:val="none" w:sz="0" w:space="0" w:color="auto"/>
            <w:bottom w:val="none" w:sz="0" w:space="0" w:color="auto"/>
            <w:right w:val="none" w:sz="0" w:space="0" w:color="auto"/>
          </w:divBdr>
        </w:div>
        <w:div w:id="125244482">
          <w:marLeft w:val="0"/>
          <w:marRight w:val="0"/>
          <w:marTop w:val="0"/>
          <w:marBottom w:val="0"/>
          <w:divBdr>
            <w:top w:val="none" w:sz="0" w:space="0" w:color="auto"/>
            <w:left w:val="none" w:sz="0" w:space="0" w:color="auto"/>
            <w:bottom w:val="none" w:sz="0" w:space="0" w:color="auto"/>
            <w:right w:val="none" w:sz="0" w:space="0" w:color="auto"/>
          </w:divBdr>
        </w:div>
        <w:div w:id="746420314">
          <w:marLeft w:val="0"/>
          <w:marRight w:val="0"/>
          <w:marTop w:val="0"/>
          <w:marBottom w:val="0"/>
          <w:divBdr>
            <w:top w:val="none" w:sz="0" w:space="0" w:color="auto"/>
            <w:left w:val="none" w:sz="0" w:space="0" w:color="auto"/>
            <w:bottom w:val="none" w:sz="0" w:space="0" w:color="auto"/>
            <w:right w:val="none" w:sz="0" w:space="0" w:color="auto"/>
          </w:divBdr>
        </w:div>
        <w:div w:id="1059131962">
          <w:marLeft w:val="0"/>
          <w:marRight w:val="0"/>
          <w:marTop w:val="0"/>
          <w:marBottom w:val="0"/>
          <w:divBdr>
            <w:top w:val="none" w:sz="0" w:space="0" w:color="auto"/>
            <w:left w:val="none" w:sz="0" w:space="0" w:color="auto"/>
            <w:bottom w:val="none" w:sz="0" w:space="0" w:color="auto"/>
            <w:right w:val="none" w:sz="0" w:space="0" w:color="auto"/>
          </w:divBdr>
        </w:div>
        <w:div w:id="1030103743">
          <w:marLeft w:val="0"/>
          <w:marRight w:val="0"/>
          <w:marTop w:val="0"/>
          <w:marBottom w:val="0"/>
          <w:divBdr>
            <w:top w:val="none" w:sz="0" w:space="0" w:color="auto"/>
            <w:left w:val="none" w:sz="0" w:space="0" w:color="auto"/>
            <w:bottom w:val="none" w:sz="0" w:space="0" w:color="auto"/>
            <w:right w:val="none" w:sz="0" w:space="0" w:color="auto"/>
          </w:divBdr>
        </w:div>
        <w:div w:id="239022186">
          <w:marLeft w:val="0"/>
          <w:marRight w:val="0"/>
          <w:marTop w:val="0"/>
          <w:marBottom w:val="0"/>
          <w:divBdr>
            <w:top w:val="none" w:sz="0" w:space="0" w:color="auto"/>
            <w:left w:val="none" w:sz="0" w:space="0" w:color="auto"/>
            <w:bottom w:val="none" w:sz="0" w:space="0" w:color="auto"/>
            <w:right w:val="none" w:sz="0" w:space="0" w:color="auto"/>
          </w:divBdr>
        </w:div>
        <w:div w:id="1702322699">
          <w:marLeft w:val="0"/>
          <w:marRight w:val="0"/>
          <w:marTop w:val="0"/>
          <w:marBottom w:val="0"/>
          <w:divBdr>
            <w:top w:val="none" w:sz="0" w:space="0" w:color="auto"/>
            <w:left w:val="none" w:sz="0" w:space="0" w:color="auto"/>
            <w:bottom w:val="none" w:sz="0" w:space="0" w:color="auto"/>
            <w:right w:val="none" w:sz="0" w:space="0" w:color="auto"/>
          </w:divBdr>
        </w:div>
        <w:div w:id="1422222007">
          <w:marLeft w:val="0"/>
          <w:marRight w:val="0"/>
          <w:marTop w:val="0"/>
          <w:marBottom w:val="0"/>
          <w:divBdr>
            <w:top w:val="none" w:sz="0" w:space="0" w:color="auto"/>
            <w:left w:val="none" w:sz="0" w:space="0" w:color="auto"/>
            <w:bottom w:val="none" w:sz="0" w:space="0" w:color="auto"/>
            <w:right w:val="none" w:sz="0" w:space="0" w:color="auto"/>
          </w:divBdr>
        </w:div>
        <w:div w:id="1152015761">
          <w:marLeft w:val="0"/>
          <w:marRight w:val="0"/>
          <w:marTop w:val="0"/>
          <w:marBottom w:val="0"/>
          <w:divBdr>
            <w:top w:val="none" w:sz="0" w:space="0" w:color="auto"/>
            <w:left w:val="none" w:sz="0" w:space="0" w:color="auto"/>
            <w:bottom w:val="none" w:sz="0" w:space="0" w:color="auto"/>
            <w:right w:val="none" w:sz="0" w:space="0" w:color="auto"/>
          </w:divBdr>
        </w:div>
        <w:div w:id="257561623">
          <w:marLeft w:val="0"/>
          <w:marRight w:val="0"/>
          <w:marTop w:val="0"/>
          <w:marBottom w:val="0"/>
          <w:divBdr>
            <w:top w:val="none" w:sz="0" w:space="0" w:color="auto"/>
            <w:left w:val="none" w:sz="0" w:space="0" w:color="auto"/>
            <w:bottom w:val="none" w:sz="0" w:space="0" w:color="auto"/>
            <w:right w:val="none" w:sz="0" w:space="0" w:color="auto"/>
          </w:divBdr>
        </w:div>
      </w:divsChild>
    </w:div>
    <w:div w:id="1581871882">
      <w:bodyDiv w:val="1"/>
      <w:marLeft w:val="0"/>
      <w:marRight w:val="0"/>
      <w:marTop w:val="0"/>
      <w:marBottom w:val="0"/>
      <w:divBdr>
        <w:top w:val="none" w:sz="0" w:space="0" w:color="auto"/>
        <w:left w:val="none" w:sz="0" w:space="0" w:color="auto"/>
        <w:bottom w:val="none" w:sz="0" w:space="0" w:color="auto"/>
        <w:right w:val="none" w:sz="0" w:space="0" w:color="auto"/>
      </w:divBdr>
      <w:divsChild>
        <w:div w:id="1747875205">
          <w:marLeft w:val="0"/>
          <w:marRight w:val="0"/>
          <w:marTop w:val="0"/>
          <w:marBottom w:val="0"/>
          <w:divBdr>
            <w:top w:val="none" w:sz="0" w:space="0" w:color="auto"/>
            <w:left w:val="none" w:sz="0" w:space="0" w:color="auto"/>
            <w:bottom w:val="none" w:sz="0" w:space="0" w:color="auto"/>
            <w:right w:val="none" w:sz="0" w:space="0" w:color="auto"/>
          </w:divBdr>
        </w:div>
        <w:div w:id="226306280">
          <w:marLeft w:val="0"/>
          <w:marRight w:val="0"/>
          <w:marTop w:val="0"/>
          <w:marBottom w:val="0"/>
          <w:divBdr>
            <w:top w:val="none" w:sz="0" w:space="0" w:color="auto"/>
            <w:left w:val="none" w:sz="0" w:space="0" w:color="auto"/>
            <w:bottom w:val="none" w:sz="0" w:space="0" w:color="auto"/>
            <w:right w:val="none" w:sz="0" w:space="0" w:color="auto"/>
          </w:divBdr>
        </w:div>
        <w:div w:id="1426881114">
          <w:marLeft w:val="0"/>
          <w:marRight w:val="0"/>
          <w:marTop w:val="0"/>
          <w:marBottom w:val="0"/>
          <w:divBdr>
            <w:top w:val="none" w:sz="0" w:space="0" w:color="auto"/>
            <w:left w:val="none" w:sz="0" w:space="0" w:color="auto"/>
            <w:bottom w:val="none" w:sz="0" w:space="0" w:color="auto"/>
            <w:right w:val="none" w:sz="0" w:space="0" w:color="auto"/>
          </w:divBdr>
        </w:div>
        <w:div w:id="2015381054">
          <w:marLeft w:val="0"/>
          <w:marRight w:val="0"/>
          <w:marTop w:val="0"/>
          <w:marBottom w:val="0"/>
          <w:divBdr>
            <w:top w:val="none" w:sz="0" w:space="0" w:color="auto"/>
            <w:left w:val="none" w:sz="0" w:space="0" w:color="auto"/>
            <w:bottom w:val="none" w:sz="0" w:space="0" w:color="auto"/>
            <w:right w:val="none" w:sz="0" w:space="0" w:color="auto"/>
          </w:divBdr>
        </w:div>
        <w:div w:id="1646161263">
          <w:marLeft w:val="0"/>
          <w:marRight w:val="0"/>
          <w:marTop w:val="0"/>
          <w:marBottom w:val="0"/>
          <w:divBdr>
            <w:top w:val="none" w:sz="0" w:space="0" w:color="auto"/>
            <w:left w:val="none" w:sz="0" w:space="0" w:color="auto"/>
            <w:bottom w:val="none" w:sz="0" w:space="0" w:color="auto"/>
            <w:right w:val="none" w:sz="0" w:space="0" w:color="auto"/>
          </w:divBdr>
        </w:div>
        <w:div w:id="1543055880">
          <w:marLeft w:val="0"/>
          <w:marRight w:val="0"/>
          <w:marTop w:val="0"/>
          <w:marBottom w:val="0"/>
          <w:divBdr>
            <w:top w:val="none" w:sz="0" w:space="0" w:color="auto"/>
            <w:left w:val="none" w:sz="0" w:space="0" w:color="auto"/>
            <w:bottom w:val="none" w:sz="0" w:space="0" w:color="auto"/>
            <w:right w:val="none" w:sz="0" w:space="0" w:color="auto"/>
          </w:divBdr>
        </w:div>
        <w:div w:id="186452592">
          <w:marLeft w:val="0"/>
          <w:marRight w:val="0"/>
          <w:marTop w:val="0"/>
          <w:marBottom w:val="0"/>
          <w:divBdr>
            <w:top w:val="none" w:sz="0" w:space="0" w:color="auto"/>
            <w:left w:val="none" w:sz="0" w:space="0" w:color="auto"/>
            <w:bottom w:val="none" w:sz="0" w:space="0" w:color="auto"/>
            <w:right w:val="none" w:sz="0" w:space="0" w:color="auto"/>
          </w:divBdr>
        </w:div>
        <w:div w:id="2017803175">
          <w:marLeft w:val="0"/>
          <w:marRight w:val="0"/>
          <w:marTop w:val="0"/>
          <w:marBottom w:val="0"/>
          <w:divBdr>
            <w:top w:val="none" w:sz="0" w:space="0" w:color="auto"/>
            <w:left w:val="none" w:sz="0" w:space="0" w:color="auto"/>
            <w:bottom w:val="none" w:sz="0" w:space="0" w:color="auto"/>
            <w:right w:val="none" w:sz="0" w:space="0" w:color="auto"/>
          </w:divBdr>
        </w:div>
        <w:div w:id="435636945">
          <w:marLeft w:val="0"/>
          <w:marRight w:val="0"/>
          <w:marTop w:val="0"/>
          <w:marBottom w:val="0"/>
          <w:divBdr>
            <w:top w:val="none" w:sz="0" w:space="0" w:color="auto"/>
            <w:left w:val="none" w:sz="0" w:space="0" w:color="auto"/>
            <w:bottom w:val="none" w:sz="0" w:space="0" w:color="auto"/>
            <w:right w:val="none" w:sz="0" w:space="0" w:color="auto"/>
          </w:divBdr>
        </w:div>
        <w:div w:id="1579485770">
          <w:marLeft w:val="0"/>
          <w:marRight w:val="0"/>
          <w:marTop w:val="0"/>
          <w:marBottom w:val="0"/>
          <w:divBdr>
            <w:top w:val="none" w:sz="0" w:space="0" w:color="auto"/>
            <w:left w:val="none" w:sz="0" w:space="0" w:color="auto"/>
            <w:bottom w:val="none" w:sz="0" w:space="0" w:color="auto"/>
            <w:right w:val="none" w:sz="0" w:space="0" w:color="auto"/>
          </w:divBdr>
        </w:div>
        <w:div w:id="1274751746">
          <w:marLeft w:val="0"/>
          <w:marRight w:val="0"/>
          <w:marTop w:val="0"/>
          <w:marBottom w:val="0"/>
          <w:divBdr>
            <w:top w:val="none" w:sz="0" w:space="0" w:color="auto"/>
            <w:left w:val="none" w:sz="0" w:space="0" w:color="auto"/>
            <w:bottom w:val="none" w:sz="0" w:space="0" w:color="auto"/>
            <w:right w:val="none" w:sz="0" w:space="0" w:color="auto"/>
          </w:divBdr>
        </w:div>
        <w:div w:id="216667711">
          <w:marLeft w:val="0"/>
          <w:marRight w:val="0"/>
          <w:marTop w:val="0"/>
          <w:marBottom w:val="0"/>
          <w:divBdr>
            <w:top w:val="none" w:sz="0" w:space="0" w:color="auto"/>
            <w:left w:val="none" w:sz="0" w:space="0" w:color="auto"/>
            <w:bottom w:val="none" w:sz="0" w:space="0" w:color="auto"/>
            <w:right w:val="none" w:sz="0" w:space="0" w:color="auto"/>
          </w:divBdr>
        </w:div>
        <w:div w:id="125441541">
          <w:marLeft w:val="0"/>
          <w:marRight w:val="0"/>
          <w:marTop w:val="0"/>
          <w:marBottom w:val="0"/>
          <w:divBdr>
            <w:top w:val="none" w:sz="0" w:space="0" w:color="auto"/>
            <w:left w:val="none" w:sz="0" w:space="0" w:color="auto"/>
            <w:bottom w:val="none" w:sz="0" w:space="0" w:color="auto"/>
            <w:right w:val="none" w:sz="0" w:space="0" w:color="auto"/>
          </w:divBdr>
        </w:div>
        <w:div w:id="1140919152">
          <w:marLeft w:val="0"/>
          <w:marRight w:val="0"/>
          <w:marTop w:val="0"/>
          <w:marBottom w:val="0"/>
          <w:divBdr>
            <w:top w:val="none" w:sz="0" w:space="0" w:color="auto"/>
            <w:left w:val="none" w:sz="0" w:space="0" w:color="auto"/>
            <w:bottom w:val="none" w:sz="0" w:space="0" w:color="auto"/>
            <w:right w:val="none" w:sz="0" w:space="0" w:color="auto"/>
          </w:divBdr>
        </w:div>
        <w:div w:id="1117941728">
          <w:marLeft w:val="0"/>
          <w:marRight w:val="0"/>
          <w:marTop w:val="0"/>
          <w:marBottom w:val="0"/>
          <w:divBdr>
            <w:top w:val="none" w:sz="0" w:space="0" w:color="auto"/>
            <w:left w:val="none" w:sz="0" w:space="0" w:color="auto"/>
            <w:bottom w:val="none" w:sz="0" w:space="0" w:color="auto"/>
            <w:right w:val="none" w:sz="0" w:space="0" w:color="auto"/>
          </w:divBdr>
        </w:div>
        <w:div w:id="260526761">
          <w:marLeft w:val="0"/>
          <w:marRight w:val="0"/>
          <w:marTop w:val="0"/>
          <w:marBottom w:val="0"/>
          <w:divBdr>
            <w:top w:val="none" w:sz="0" w:space="0" w:color="auto"/>
            <w:left w:val="none" w:sz="0" w:space="0" w:color="auto"/>
            <w:bottom w:val="none" w:sz="0" w:space="0" w:color="auto"/>
            <w:right w:val="none" w:sz="0" w:space="0" w:color="auto"/>
          </w:divBdr>
        </w:div>
        <w:div w:id="1030649526">
          <w:marLeft w:val="0"/>
          <w:marRight w:val="0"/>
          <w:marTop w:val="0"/>
          <w:marBottom w:val="0"/>
          <w:divBdr>
            <w:top w:val="none" w:sz="0" w:space="0" w:color="auto"/>
            <w:left w:val="none" w:sz="0" w:space="0" w:color="auto"/>
            <w:bottom w:val="none" w:sz="0" w:space="0" w:color="auto"/>
            <w:right w:val="none" w:sz="0" w:space="0" w:color="auto"/>
          </w:divBdr>
        </w:div>
        <w:div w:id="1321546244">
          <w:marLeft w:val="0"/>
          <w:marRight w:val="0"/>
          <w:marTop w:val="0"/>
          <w:marBottom w:val="0"/>
          <w:divBdr>
            <w:top w:val="none" w:sz="0" w:space="0" w:color="auto"/>
            <w:left w:val="none" w:sz="0" w:space="0" w:color="auto"/>
            <w:bottom w:val="none" w:sz="0" w:space="0" w:color="auto"/>
            <w:right w:val="none" w:sz="0" w:space="0" w:color="auto"/>
          </w:divBdr>
        </w:div>
        <w:div w:id="1386102542">
          <w:marLeft w:val="0"/>
          <w:marRight w:val="0"/>
          <w:marTop w:val="0"/>
          <w:marBottom w:val="0"/>
          <w:divBdr>
            <w:top w:val="none" w:sz="0" w:space="0" w:color="auto"/>
            <w:left w:val="none" w:sz="0" w:space="0" w:color="auto"/>
            <w:bottom w:val="none" w:sz="0" w:space="0" w:color="auto"/>
            <w:right w:val="none" w:sz="0" w:space="0" w:color="auto"/>
          </w:divBdr>
        </w:div>
        <w:div w:id="346179054">
          <w:marLeft w:val="0"/>
          <w:marRight w:val="0"/>
          <w:marTop w:val="0"/>
          <w:marBottom w:val="0"/>
          <w:divBdr>
            <w:top w:val="none" w:sz="0" w:space="0" w:color="auto"/>
            <w:left w:val="none" w:sz="0" w:space="0" w:color="auto"/>
            <w:bottom w:val="none" w:sz="0" w:space="0" w:color="auto"/>
            <w:right w:val="none" w:sz="0" w:space="0" w:color="auto"/>
          </w:divBdr>
        </w:div>
        <w:div w:id="1715157215">
          <w:marLeft w:val="0"/>
          <w:marRight w:val="0"/>
          <w:marTop w:val="0"/>
          <w:marBottom w:val="0"/>
          <w:divBdr>
            <w:top w:val="none" w:sz="0" w:space="0" w:color="auto"/>
            <w:left w:val="none" w:sz="0" w:space="0" w:color="auto"/>
            <w:bottom w:val="none" w:sz="0" w:space="0" w:color="auto"/>
            <w:right w:val="none" w:sz="0" w:space="0" w:color="auto"/>
          </w:divBdr>
        </w:div>
        <w:div w:id="1768423530">
          <w:marLeft w:val="0"/>
          <w:marRight w:val="0"/>
          <w:marTop w:val="0"/>
          <w:marBottom w:val="0"/>
          <w:divBdr>
            <w:top w:val="none" w:sz="0" w:space="0" w:color="auto"/>
            <w:left w:val="none" w:sz="0" w:space="0" w:color="auto"/>
            <w:bottom w:val="none" w:sz="0" w:space="0" w:color="auto"/>
            <w:right w:val="none" w:sz="0" w:space="0" w:color="auto"/>
          </w:divBdr>
        </w:div>
        <w:div w:id="1965963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ad.de/" TargetMode="External"/><Relationship Id="rId5" Type="http://schemas.openxmlformats.org/officeDocument/2006/relationships/styles" Target="styles.xml"/><Relationship Id="rId10" Type="http://schemas.openxmlformats.org/officeDocument/2006/relationships/hyperlink" Target="mailto:info@itad.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rehmer-Kohn\OneDrive%20-%20ITAD%20e.%20V\Allgemein%20-%20(I_)%20Allgemein\ITAD\!Arbeitsabl&#228;ufe%20und%20Vorlagen\Formulare_Vorlagen\%5bBrief%5d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c54339b-7076-4fc1-addd-49c7a5f740b9">S3VQATF42TXK-232149723-67908</_dlc_DocId>
    <_dlc_DocIdUrl xmlns="1c54339b-7076-4fc1-addd-49c7a5f740b9">
      <Url>https://itadduesseldorf.sharepoint.com/sites/ITAD/_layouts/15/DocIdRedir.aspx?ID=S3VQATF42TXK-232149723-67908</Url>
      <Description>S3VQATF42TXK-232149723-67908</Description>
    </_dlc_DocIdUrl>
    <TaxCatchAll xmlns="1c54339b-7076-4fc1-addd-49c7a5f740b9" xsi:nil="true"/>
    <lcf76f155ced4ddcb4097134ff3c332f xmlns="6301a7b7-c6e3-42ec-9cab-1c481372abb2">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AB706E6EC8F940B3C65BBD951DA2C2" ma:contentTypeVersion="15" ma:contentTypeDescription="Ein neues Dokument erstellen." ma:contentTypeScope="" ma:versionID="0a418ae96a1292fa8c1ae15bbca18bce">
  <xsd:schema xmlns:xsd="http://www.w3.org/2001/XMLSchema" xmlns:xs="http://www.w3.org/2001/XMLSchema" xmlns:p="http://schemas.microsoft.com/office/2006/metadata/properties" xmlns:ns2="1c54339b-7076-4fc1-addd-49c7a5f740b9" xmlns:ns3="6301a7b7-c6e3-42ec-9cab-1c481372abb2" targetNamespace="http://schemas.microsoft.com/office/2006/metadata/properties" ma:root="true" ma:fieldsID="cfb757836b8327e0290af916af124f33" ns2:_="" ns3:_="">
    <xsd:import namespace="1c54339b-7076-4fc1-addd-49c7a5f740b9"/>
    <xsd:import namespace="6301a7b7-c6e3-42ec-9cab-1c481372ab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4339b-7076-4fc1-addd-49c7a5f740b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bace07e-9521-4490-b745-1816015d8789}" ma:internalName="TaxCatchAll" ma:showField="CatchAllData" ma:web="1c54339b-7076-4fc1-addd-49c7a5f740b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1a7b7-c6e3-42ec-9cab-1c481372ab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e0e3c6f-83ab-4d78-a871-e4bf835b6d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AE5ED-ABA5-4BE2-8A53-FCEC16A1A56A}">
  <ds:schemaRefs>
    <ds:schemaRef ds:uri="http://schemas.microsoft.com/office/2006/metadata/properties"/>
    <ds:schemaRef ds:uri="http://schemas.microsoft.com/office/infopath/2007/PartnerControls"/>
    <ds:schemaRef ds:uri="1c54339b-7076-4fc1-addd-49c7a5f740b9"/>
    <ds:schemaRef ds:uri="6301a7b7-c6e3-42ec-9cab-1c481372abb2"/>
  </ds:schemaRefs>
</ds:datastoreItem>
</file>

<file path=customXml/itemProps2.xml><?xml version="1.0" encoding="utf-8"?>
<ds:datastoreItem xmlns:ds="http://schemas.openxmlformats.org/officeDocument/2006/customXml" ds:itemID="{D9C53481-D7D8-4056-B9A8-FA4209DF05C3}">
  <ds:schemaRefs>
    <ds:schemaRef ds:uri="http://schemas.microsoft.com/sharepoint/events"/>
  </ds:schemaRefs>
</ds:datastoreItem>
</file>

<file path=customXml/itemProps3.xml><?xml version="1.0" encoding="utf-8"?>
<ds:datastoreItem xmlns:ds="http://schemas.openxmlformats.org/officeDocument/2006/customXml" ds:itemID="{287BB19C-6012-4DC5-ACC5-D0182CB3F664}">
  <ds:schemaRefs>
    <ds:schemaRef ds:uri="http://schemas.microsoft.com/sharepoint/v3/contenttype/forms"/>
  </ds:schemaRefs>
</ds:datastoreItem>
</file>

<file path=customXml/itemProps4.xml><?xml version="1.0" encoding="utf-8"?>
<ds:datastoreItem xmlns:ds="http://schemas.openxmlformats.org/officeDocument/2006/customXml" ds:itemID="{291AFBB2-03F1-4397-9E32-6C1E5E14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4339b-7076-4fc1-addd-49c7a5f740b9"/>
    <ds:schemaRef ds:uri="6301a7b7-c6e3-42ec-9cab-1c481372a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[Brief]bogen.dotx</Template>
  <TotalTime>0</TotalTime>
  <Pages>2</Pages>
  <Words>527</Words>
  <Characters>3834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Name</vt:lpstr>
    </vt:vector>
  </TitlesOfParts>
  <Company>ITAD e.V.</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Gabriele Brehmer-Kohn</dc:creator>
  <cp:lastModifiedBy>Gabriele Brehmer-Kohn</cp:lastModifiedBy>
  <cp:revision>10</cp:revision>
  <cp:lastPrinted>2017-07-14T10:18:00Z</cp:lastPrinted>
  <dcterms:created xsi:type="dcterms:W3CDTF">2025-08-29T08:55:00Z</dcterms:created>
  <dcterms:modified xsi:type="dcterms:W3CDTF">2025-08-29T09:01:00Z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0x01010036AB706E6EC8F940B3C65BBD951DA2C2</vt:lpwstr>
  </property>
  <property fmtid="{D5CDD505-2E9C-101B-9397-08002B2CF9AE}" pid="3" name="_dlc_DocIdItemGuid">
    <vt:lpwstr>c489e59a-09c1-4b3d-a225-7e51c743d11e</vt:lpwstr>
  </property>
</Properties>
</file>